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8D0" w:rsidRPr="007278D0" w:rsidRDefault="007278D0" w:rsidP="007278D0">
      <w:pPr>
        <w:rPr>
          <w:rFonts w:ascii="Times New Roman" w:hAnsi="Times New Roman" w:cs="Times New Roman"/>
          <w:sz w:val="28"/>
          <w:szCs w:val="28"/>
        </w:rPr>
      </w:pPr>
      <w:bookmarkStart w:id="0" w:name="_GoBack"/>
      <w:bookmarkEnd w:id="0"/>
      <w:r w:rsidRPr="007278D0">
        <w:rPr>
          <w:rFonts w:ascii="Times New Roman" w:hAnsi="Times New Roman" w:cs="Times New Roman"/>
          <w:b/>
          <w:bCs w:val="0"/>
          <w:sz w:val="28"/>
          <w:szCs w:val="28"/>
        </w:rPr>
        <w:t>V zmysle  Stanov Spoločnosti MINERÁLNE VODY a</w:t>
      </w:r>
      <w:r w:rsidRPr="007278D0">
        <w:rPr>
          <w:rFonts w:ascii="Times New Roman" w:hAnsi="Times New Roman" w:cs="Times New Roman"/>
          <w:sz w:val="28"/>
          <w:szCs w:val="28"/>
        </w:rPr>
        <w:t>.s. :</w:t>
      </w:r>
    </w:p>
    <w:p w:rsidR="007278D0" w:rsidRDefault="007278D0" w:rsidP="00AA10C6">
      <w:pPr>
        <w:ind w:left="644"/>
        <w:rPr>
          <w:rFonts w:ascii="Times New Roman" w:hAnsi="Times New Roman" w:cs="Times New Roman"/>
        </w:rPr>
      </w:pPr>
    </w:p>
    <w:p w:rsidR="007278D0" w:rsidRPr="007278D0" w:rsidRDefault="007278D0" w:rsidP="007278D0">
      <w:pPr>
        <w:ind w:firstLine="360"/>
        <w:rPr>
          <w:rFonts w:ascii="Times New Roman" w:hAnsi="Times New Roman" w:cs="Times New Roman"/>
          <w:b/>
          <w:bCs w:val="0"/>
          <w:szCs w:val="24"/>
        </w:rPr>
      </w:pPr>
      <w:r w:rsidRPr="007278D0">
        <w:rPr>
          <w:rFonts w:ascii="Times New Roman" w:hAnsi="Times New Roman" w:cs="Times New Roman"/>
          <w:b/>
          <w:bCs w:val="0"/>
          <w:szCs w:val="24"/>
        </w:rPr>
        <w:t>Čl. III Základné imanie spoločnosti</w:t>
      </w:r>
    </w:p>
    <w:p w:rsidR="00AA10C6" w:rsidRDefault="00AA10C6" w:rsidP="00AA10C6">
      <w:pPr>
        <w:ind w:left="644"/>
        <w:rPr>
          <w:rFonts w:ascii="Times New Roman" w:hAnsi="Times New Roman" w:cs="Times New Roman"/>
        </w:rPr>
      </w:pPr>
      <w:r>
        <w:rPr>
          <w:rFonts w:ascii="Times New Roman" w:hAnsi="Times New Roman" w:cs="Times New Roman"/>
        </w:rPr>
        <w:t xml:space="preserve"> </w:t>
      </w:r>
    </w:p>
    <w:p w:rsidR="00BA33E2" w:rsidRDefault="00BA33E2" w:rsidP="00BA33E2">
      <w:pPr>
        <w:numPr>
          <w:ilvl w:val="0"/>
          <w:numId w:val="1"/>
        </w:numPr>
        <w:rPr>
          <w:rFonts w:ascii="Times New Roman" w:hAnsi="Times New Roman" w:cs="Times New Roman"/>
        </w:rPr>
      </w:pPr>
      <w:r>
        <w:rPr>
          <w:rFonts w:ascii="Times New Roman" w:hAnsi="Times New Roman" w:cs="Times New Roman"/>
        </w:rPr>
        <w:t>Základné imanie spoločnosti je 4 344 251,6625 EUR</w:t>
      </w:r>
    </w:p>
    <w:p w:rsidR="00BA33E2" w:rsidRDefault="00BA33E2" w:rsidP="00BA33E2">
      <w:pPr>
        <w:ind w:left="708"/>
        <w:rPr>
          <w:rFonts w:ascii="Times New Roman" w:hAnsi="Times New Roman" w:cs="Times New Roman"/>
        </w:rPr>
      </w:pPr>
      <w:r>
        <w:rPr>
          <w:rFonts w:ascii="Times New Roman" w:hAnsi="Times New Roman" w:cs="Times New Roman"/>
        </w:rPr>
        <w:t xml:space="preserve">( slovom štyri milióny tristoštyridsať štyri tisíc dvesto päťdesiat jeden eur, </w:t>
      </w:r>
    </w:p>
    <w:p w:rsidR="00BA33E2" w:rsidRDefault="00BA33E2" w:rsidP="00BA33E2">
      <w:pPr>
        <w:ind w:left="708"/>
        <w:rPr>
          <w:rFonts w:ascii="Times New Roman" w:hAnsi="Times New Roman" w:cs="Times New Roman"/>
        </w:rPr>
      </w:pPr>
      <w:r>
        <w:rPr>
          <w:rFonts w:ascii="Times New Roman" w:hAnsi="Times New Roman" w:cs="Times New Roman"/>
        </w:rPr>
        <w:t xml:space="preserve"> šesťdesiat šesť centov ).</w:t>
      </w:r>
    </w:p>
    <w:p w:rsidR="00BA33E2" w:rsidRDefault="00BA33E2" w:rsidP="00BA33E2">
      <w:pPr>
        <w:ind w:left="708"/>
        <w:rPr>
          <w:rFonts w:ascii="Times New Roman" w:hAnsi="Times New Roman" w:cs="Times New Roman"/>
        </w:rPr>
      </w:pPr>
    </w:p>
    <w:p w:rsidR="00BA33E2" w:rsidRDefault="00BA33E2" w:rsidP="00BA33E2">
      <w:pPr>
        <w:numPr>
          <w:ilvl w:val="0"/>
          <w:numId w:val="1"/>
        </w:numPr>
        <w:rPr>
          <w:rFonts w:ascii="Times New Roman" w:hAnsi="Times New Roman" w:cs="Times New Roman"/>
        </w:rPr>
      </w:pPr>
      <w:r>
        <w:rPr>
          <w:rFonts w:ascii="Times New Roman" w:hAnsi="Times New Roman" w:cs="Times New Roman"/>
        </w:rPr>
        <w:t>Základné imanie spoločnosti ku dňu jej vzniku bolo vytvorené vkladom zakladateľa uvedeným v zakladateľskej listine.</w:t>
      </w:r>
    </w:p>
    <w:p w:rsidR="00BA33E2" w:rsidRDefault="00BA33E2" w:rsidP="00BA33E2">
      <w:pPr>
        <w:rPr>
          <w:rFonts w:ascii="Times New Roman" w:hAnsi="Times New Roman" w:cs="Times New Roman"/>
        </w:rPr>
      </w:pPr>
    </w:p>
    <w:p w:rsidR="00BA33E2" w:rsidRDefault="00BA33E2" w:rsidP="00BA33E2">
      <w:pPr>
        <w:numPr>
          <w:ilvl w:val="0"/>
          <w:numId w:val="1"/>
        </w:numPr>
        <w:rPr>
          <w:rFonts w:ascii="Times New Roman" w:hAnsi="Times New Roman" w:cs="Times New Roman"/>
        </w:rPr>
      </w:pPr>
      <w:r>
        <w:rPr>
          <w:rFonts w:ascii="Times New Roman" w:hAnsi="Times New Roman" w:cs="Times New Roman"/>
        </w:rPr>
        <w:t>Základné imanie je rozdelené na 130 875 ( slovom jednostotridsaťtisíc-</w:t>
      </w:r>
    </w:p>
    <w:p w:rsidR="00BA33E2" w:rsidRDefault="00BA33E2" w:rsidP="00BA33E2">
      <w:pPr>
        <w:ind w:left="708"/>
        <w:rPr>
          <w:rFonts w:ascii="Times New Roman" w:hAnsi="Times New Roman" w:cs="Times New Roman"/>
        </w:rPr>
      </w:pPr>
      <w:r>
        <w:rPr>
          <w:rFonts w:ascii="Times New Roman" w:hAnsi="Times New Roman" w:cs="Times New Roman"/>
        </w:rPr>
        <w:t>osemstosedemdesiatpäť ) akcií na doručiteľa v menovitej hodnote 33,1939 EUR.</w:t>
      </w:r>
    </w:p>
    <w:p w:rsidR="00BA33E2" w:rsidRDefault="00BA33E2" w:rsidP="00BA33E2">
      <w:pPr>
        <w:ind w:left="708"/>
        <w:rPr>
          <w:rFonts w:ascii="Times New Roman" w:hAnsi="Times New Roman" w:cs="Times New Roman"/>
        </w:rPr>
      </w:pPr>
    </w:p>
    <w:p w:rsidR="00BA33E2" w:rsidRDefault="00BA33E2" w:rsidP="00BA33E2">
      <w:pPr>
        <w:numPr>
          <w:ilvl w:val="0"/>
          <w:numId w:val="1"/>
        </w:numPr>
        <w:rPr>
          <w:rFonts w:ascii="Times New Roman" w:hAnsi="Times New Roman" w:cs="Times New Roman"/>
        </w:rPr>
      </w:pPr>
      <w:r>
        <w:rPr>
          <w:rFonts w:ascii="Times New Roman" w:hAnsi="Times New Roman" w:cs="Times New Roman"/>
        </w:rPr>
        <w:t>Akcie majú dematerializovanú podobu a sú vedené ako zaknihované cenné papiere v zákonom ustanovenej evidencii cenných papierov, ktorým je Stredisko cenných papierov a ich podobu nemožno premeniť.</w:t>
      </w:r>
    </w:p>
    <w:p w:rsidR="00BA33E2" w:rsidRDefault="00BA33E2" w:rsidP="00BA33E2">
      <w:pPr>
        <w:rPr>
          <w:rFonts w:ascii="Times New Roman" w:hAnsi="Times New Roman" w:cs="Times New Roman"/>
        </w:rPr>
      </w:pPr>
    </w:p>
    <w:p w:rsidR="00BA33E2" w:rsidRDefault="00BA33E2" w:rsidP="00BA33E2">
      <w:pPr>
        <w:numPr>
          <w:ilvl w:val="0"/>
          <w:numId w:val="1"/>
        </w:numPr>
        <w:rPr>
          <w:rFonts w:ascii="Times New Roman" w:hAnsi="Times New Roman" w:cs="Times New Roman"/>
        </w:rPr>
      </w:pPr>
      <w:r>
        <w:rPr>
          <w:rFonts w:ascii="Times New Roman" w:hAnsi="Times New Roman" w:cs="Times New Roman"/>
        </w:rPr>
        <w:t>Všetky akcie vydané spoločnosťou sú verejne obchodovateľné.</w:t>
      </w:r>
    </w:p>
    <w:p w:rsidR="00BA33E2" w:rsidRDefault="00BA33E2" w:rsidP="00BA33E2">
      <w:pPr>
        <w:rPr>
          <w:rFonts w:ascii="Times New Roman" w:hAnsi="Times New Roman" w:cs="Times New Roman"/>
        </w:rPr>
      </w:pPr>
    </w:p>
    <w:p w:rsidR="00BA33E2" w:rsidRDefault="00BA33E2" w:rsidP="00BA33E2">
      <w:pPr>
        <w:numPr>
          <w:ilvl w:val="0"/>
          <w:numId w:val="1"/>
        </w:numPr>
        <w:rPr>
          <w:rFonts w:ascii="Times New Roman" w:hAnsi="Times New Roman" w:cs="Times New Roman"/>
        </w:rPr>
      </w:pPr>
      <w:r>
        <w:rPr>
          <w:rFonts w:ascii="Times New Roman" w:hAnsi="Times New Roman" w:cs="Times New Roman"/>
        </w:rPr>
        <w:t xml:space="preserve">O zvýšení alebo znížení základného imania spoločnosti rozhoduje valné zhromaždenie v súlade s Čl. XII stanov a platnými právnymi predpismi. </w:t>
      </w:r>
    </w:p>
    <w:p w:rsidR="00BA33E2" w:rsidRDefault="00BA33E2" w:rsidP="00BA33E2">
      <w:pPr>
        <w:rPr>
          <w:rFonts w:ascii="Times New Roman" w:hAnsi="Times New Roman" w:cs="Times New Roman"/>
        </w:rPr>
      </w:pPr>
    </w:p>
    <w:p w:rsidR="00BA33E2" w:rsidRDefault="00BA33E2" w:rsidP="00BA33E2">
      <w:pPr>
        <w:ind w:left="360"/>
        <w:rPr>
          <w:rFonts w:ascii="Times New Roman" w:hAnsi="Times New Roman" w:cs="Times New Roman"/>
        </w:rPr>
      </w:pPr>
    </w:p>
    <w:p w:rsidR="00BA33E2" w:rsidRPr="007278D0" w:rsidRDefault="00BA33E2" w:rsidP="00BA33E2">
      <w:pPr>
        <w:ind w:firstLine="360"/>
        <w:rPr>
          <w:rFonts w:ascii="Times New Roman" w:hAnsi="Times New Roman" w:cs="Times New Roman"/>
          <w:b/>
          <w:bCs w:val="0"/>
          <w:szCs w:val="24"/>
        </w:rPr>
      </w:pPr>
      <w:r w:rsidRPr="007278D0">
        <w:rPr>
          <w:rFonts w:ascii="Times New Roman" w:hAnsi="Times New Roman" w:cs="Times New Roman"/>
          <w:b/>
          <w:bCs w:val="0"/>
          <w:szCs w:val="24"/>
        </w:rPr>
        <w:t>Čl. IV Forma,  menovitá hodnota, druh a prevod akcií</w:t>
      </w:r>
    </w:p>
    <w:p w:rsidR="00BA33E2" w:rsidRDefault="00BA33E2" w:rsidP="00BA33E2">
      <w:pPr>
        <w:rPr>
          <w:rFonts w:ascii="Times New Roman" w:hAnsi="Times New Roman" w:cs="Times New Roman"/>
          <w:b/>
          <w:bCs w:val="0"/>
          <w:sz w:val="28"/>
        </w:rPr>
      </w:pPr>
    </w:p>
    <w:p w:rsidR="00BA33E2" w:rsidRDefault="00BA33E2" w:rsidP="00BA33E2">
      <w:pPr>
        <w:numPr>
          <w:ilvl w:val="0"/>
          <w:numId w:val="2"/>
        </w:numPr>
        <w:rPr>
          <w:rFonts w:ascii="Times New Roman" w:hAnsi="Times New Roman" w:cs="Times New Roman"/>
        </w:rPr>
      </w:pPr>
      <w:r>
        <w:rPr>
          <w:rFonts w:ascii="Times New Roman" w:hAnsi="Times New Roman" w:cs="Times New Roman"/>
        </w:rPr>
        <w:t>Akcia predstavuje práva akcionára ako spoločníka podieľať sa podľa zákona a stanov spoločnosti na jej riadení, zisku a na likvidačnom zostatku po zrušení spoločnosti s likvidáciou, ktoré sú spojené s akciou ako cenným papierom, ak zákon neustanovuje  inak.</w:t>
      </w:r>
    </w:p>
    <w:p w:rsidR="00BA33E2" w:rsidRDefault="00BA33E2" w:rsidP="00BA33E2">
      <w:pPr>
        <w:rPr>
          <w:rFonts w:ascii="Times New Roman" w:hAnsi="Times New Roman" w:cs="Times New Roman"/>
        </w:rPr>
      </w:pPr>
    </w:p>
    <w:p w:rsidR="00BA33E2" w:rsidRDefault="00BA33E2" w:rsidP="00BA33E2">
      <w:pPr>
        <w:rPr>
          <w:rFonts w:ascii="Times New Roman" w:hAnsi="Times New Roman" w:cs="Times New Roman"/>
        </w:rPr>
      </w:pPr>
    </w:p>
    <w:p w:rsidR="00BA33E2" w:rsidRDefault="00BA33E2" w:rsidP="00BA33E2">
      <w:pPr>
        <w:numPr>
          <w:ilvl w:val="0"/>
          <w:numId w:val="2"/>
        </w:numPr>
        <w:rPr>
          <w:rFonts w:ascii="Times New Roman" w:hAnsi="Times New Roman" w:cs="Times New Roman"/>
        </w:rPr>
      </w:pPr>
      <w:r>
        <w:rPr>
          <w:rFonts w:ascii="Times New Roman" w:hAnsi="Times New Roman" w:cs="Times New Roman"/>
        </w:rPr>
        <w:t>Valné zhromaždenie môže rozhodnúť o vydaní akcií :</w:t>
      </w:r>
    </w:p>
    <w:p w:rsidR="00BA33E2" w:rsidRDefault="00BA33E2" w:rsidP="00BA33E2">
      <w:pPr>
        <w:rPr>
          <w:rFonts w:ascii="Times New Roman" w:hAnsi="Times New Roman" w:cs="Times New Roman"/>
        </w:rPr>
      </w:pPr>
    </w:p>
    <w:p w:rsidR="00BA33E2" w:rsidRDefault="00BA33E2" w:rsidP="00BA33E2">
      <w:pPr>
        <w:rPr>
          <w:rFonts w:ascii="Times New Roman" w:hAnsi="Times New Roman" w:cs="Times New Roman"/>
        </w:rPr>
      </w:pPr>
    </w:p>
    <w:p w:rsidR="00BA33E2" w:rsidRDefault="00BA33E2" w:rsidP="00BA33E2">
      <w:pPr>
        <w:numPr>
          <w:ilvl w:val="1"/>
          <w:numId w:val="2"/>
        </w:numPr>
        <w:rPr>
          <w:rFonts w:ascii="Times New Roman" w:hAnsi="Times New Roman" w:cs="Times New Roman"/>
        </w:rPr>
      </w:pPr>
      <w:r>
        <w:rPr>
          <w:rFonts w:ascii="Times New Roman" w:hAnsi="Times New Roman" w:cs="Times New Roman"/>
        </w:rPr>
        <w:t>rôznej formy ( na meno, na doručiteľa ),</w:t>
      </w:r>
    </w:p>
    <w:p w:rsidR="00BA33E2" w:rsidRDefault="00BA33E2" w:rsidP="00BA33E2">
      <w:pPr>
        <w:numPr>
          <w:ilvl w:val="1"/>
          <w:numId w:val="2"/>
        </w:numPr>
        <w:rPr>
          <w:rFonts w:ascii="Times New Roman" w:hAnsi="Times New Roman" w:cs="Times New Roman"/>
        </w:rPr>
      </w:pPr>
      <w:r>
        <w:rPr>
          <w:rFonts w:ascii="Times New Roman" w:hAnsi="Times New Roman" w:cs="Times New Roman"/>
        </w:rPr>
        <w:t>rôznej menovitej hodnoty ( 33,1939 EUR alebo jej násobku )</w:t>
      </w:r>
    </w:p>
    <w:p w:rsidR="00BA33E2" w:rsidRDefault="00BA33E2" w:rsidP="00BA33E2">
      <w:pPr>
        <w:numPr>
          <w:ilvl w:val="1"/>
          <w:numId w:val="2"/>
        </w:numPr>
        <w:rPr>
          <w:rFonts w:ascii="Times New Roman" w:hAnsi="Times New Roman" w:cs="Times New Roman"/>
        </w:rPr>
      </w:pPr>
      <w:r>
        <w:rPr>
          <w:rFonts w:ascii="Times New Roman" w:hAnsi="Times New Roman" w:cs="Times New Roman"/>
        </w:rPr>
        <w:t>rôzneho druhu ( kmeňové, prioritné ) odlišujúce sa názvom a obsahom práv, ktorú sú s nimi spojené.</w:t>
      </w:r>
    </w:p>
    <w:p w:rsidR="00BA33E2" w:rsidRDefault="00BA33E2" w:rsidP="00BA33E2">
      <w:pPr>
        <w:ind w:left="708"/>
        <w:rPr>
          <w:rFonts w:ascii="Times New Roman" w:hAnsi="Times New Roman" w:cs="Times New Roman"/>
        </w:rPr>
      </w:pPr>
    </w:p>
    <w:p w:rsidR="00BA33E2" w:rsidRDefault="00BA33E2" w:rsidP="00BA33E2">
      <w:pPr>
        <w:ind w:left="708"/>
        <w:rPr>
          <w:rFonts w:ascii="Times New Roman" w:hAnsi="Times New Roman" w:cs="Times New Roman"/>
        </w:rPr>
      </w:pPr>
    </w:p>
    <w:p w:rsidR="00BA33E2" w:rsidRDefault="00BA33E2" w:rsidP="00BA33E2">
      <w:pPr>
        <w:numPr>
          <w:ilvl w:val="0"/>
          <w:numId w:val="2"/>
        </w:numPr>
        <w:rPr>
          <w:rFonts w:ascii="Times New Roman" w:hAnsi="Times New Roman" w:cs="Times New Roman"/>
        </w:rPr>
      </w:pPr>
      <w:r>
        <w:rPr>
          <w:rFonts w:ascii="Times New Roman" w:hAnsi="Times New Roman" w:cs="Times New Roman"/>
        </w:rPr>
        <w:t xml:space="preserve">Akcie spoločnosti obsahujú náležitosti ustanovené Obchodným zákonníkom a osobitnými právnymi predpismi. </w:t>
      </w:r>
    </w:p>
    <w:p w:rsidR="00BA33E2" w:rsidRDefault="00BA33E2" w:rsidP="00BA33E2">
      <w:pPr>
        <w:numPr>
          <w:ilvl w:val="0"/>
          <w:numId w:val="2"/>
        </w:numPr>
        <w:rPr>
          <w:rFonts w:ascii="Times New Roman" w:hAnsi="Times New Roman" w:cs="Times New Roman"/>
        </w:rPr>
      </w:pPr>
      <w:r>
        <w:rPr>
          <w:rFonts w:ascii="Times New Roman" w:hAnsi="Times New Roman" w:cs="Times New Roman"/>
        </w:rPr>
        <w:t>Akcie spoločnosti sú prevoditeľné  za podmienok uvedených v Obchodnom zákonníku a osobitných právnych predpisoch. Stanovy nemôžu obmedziť prevoditeľnosť verejne obchodovateľných akcií. Prevoditeľnosť akcií, ktoré boli prijaté na obchodovanie na regulovanom trhu, nemožno obmedziť.</w:t>
      </w:r>
    </w:p>
    <w:p w:rsidR="00BA33E2" w:rsidRDefault="00BA33E2" w:rsidP="007278D0">
      <w:pPr>
        <w:rPr>
          <w:rFonts w:ascii="Times New Roman" w:hAnsi="Times New Roman" w:cs="Times New Roman"/>
          <w:b/>
          <w:bCs w:val="0"/>
          <w:sz w:val="28"/>
        </w:rPr>
      </w:pPr>
    </w:p>
    <w:p w:rsidR="007278D0" w:rsidRDefault="007278D0" w:rsidP="007278D0">
      <w:pPr>
        <w:rPr>
          <w:rFonts w:ascii="Times New Roman" w:hAnsi="Times New Roman" w:cs="Times New Roman"/>
          <w:b/>
          <w:bCs w:val="0"/>
          <w:sz w:val="28"/>
        </w:rPr>
      </w:pPr>
    </w:p>
    <w:p w:rsidR="007278D0" w:rsidRDefault="007278D0" w:rsidP="007278D0">
      <w:pPr>
        <w:ind w:firstLine="360"/>
        <w:rPr>
          <w:rFonts w:ascii="Times New Roman" w:hAnsi="Times New Roman" w:cs="Times New Roman"/>
          <w:b/>
          <w:bCs w:val="0"/>
          <w:sz w:val="28"/>
        </w:rPr>
      </w:pPr>
      <w:r>
        <w:rPr>
          <w:rFonts w:ascii="Times New Roman" w:hAnsi="Times New Roman" w:cs="Times New Roman"/>
          <w:b/>
          <w:bCs w:val="0"/>
          <w:sz w:val="28"/>
        </w:rPr>
        <w:lastRenderedPageBreak/>
        <w:t>Čl. V Práva a povinnosti akcionárov</w:t>
      </w:r>
    </w:p>
    <w:p w:rsidR="007278D0" w:rsidRDefault="007278D0" w:rsidP="007278D0">
      <w:pPr>
        <w:rPr>
          <w:rFonts w:ascii="Times New Roman" w:hAnsi="Times New Roman" w:cs="Times New Roman"/>
          <w:b/>
          <w:bCs w:val="0"/>
          <w:sz w:val="28"/>
        </w:rPr>
      </w:pPr>
    </w:p>
    <w:p w:rsidR="007278D0" w:rsidRDefault="007278D0" w:rsidP="007278D0">
      <w:pPr>
        <w:numPr>
          <w:ilvl w:val="0"/>
          <w:numId w:val="9"/>
        </w:numPr>
        <w:rPr>
          <w:rFonts w:ascii="Times New Roman" w:hAnsi="Times New Roman" w:cs="Times New Roman"/>
        </w:rPr>
      </w:pPr>
      <w:r>
        <w:rPr>
          <w:rFonts w:ascii="Times New Roman" w:hAnsi="Times New Roman" w:cs="Times New Roman"/>
        </w:rPr>
        <w:t xml:space="preserve">Práva a povinnosti akcionára ustanovujú právne predpisy  a tieto stanovy.   </w:t>
      </w:r>
    </w:p>
    <w:p w:rsidR="007278D0" w:rsidRDefault="007278D0" w:rsidP="007278D0">
      <w:pPr>
        <w:ind w:left="708"/>
        <w:rPr>
          <w:rFonts w:ascii="Times New Roman" w:hAnsi="Times New Roman" w:cs="Times New Roman"/>
        </w:rPr>
      </w:pPr>
      <w:r>
        <w:rPr>
          <w:rFonts w:ascii="Times New Roman" w:hAnsi="Times New Roman" w:cs="Times New Roman"/>
        </w:rPr>
        <w:t>Akcionárom spoločnosti môže byť fyzická alebo právnická osoba.</w:t>
      </w:r>
    </w:p>
    <w:p w:rsidR="007278D0" w:rsidRDefault="007278D0" w:rsidP="007278D0">
      <w:pPr>
        <w:ind w:left="708"/>
        <w:rPr>
          <w:rFonts w:ascii="Times New Roman" w:hAnsi="Times New Roman" w:cs="Times New Roman"/>
        </w:rPr>
      </w:pPr>
    </w:p>
    <w:p w:rsidR="007278D0" w:rsidRDefault="007278D0" w:rsidP="007278D0">
      <w:pPr>
        <w:numPr>
          <w:ilvl w:val="0"/>
          <w:numId w:val="9"/>
        </w:numPr>
        <w:rPr>
          <w:rFonts w:ascii="Times New Roman" w:hAnsi="Times New Roman" w:cs="Times New Roman"/>
        </w:rPr>
      </w:pPr>
      <w:r>
        <w:rPr>
          <w:rFonts w:ascii="Times New Roman" w:hAnsi="Times New Roman" w:cs="Times New Roman"/>
        </w:rPr>
        <w:t xml:space="preserve">Akcionár nesmie vykonávať práva akcionára na ujmu práv a oprávnených záujmov ostatných akcionárov. </w:t>
      </w:r>
    </w:p>
    <w:p w:rsidR="007278D0" w:rsidRDefault="007278D0" w:rsidP="007278D0">
      <w:pPr>
        <w:pStyle w:val="Zarkazkladnhotextu"/>
      </w:pPr>
    </w:p>
    <w:p w:rsidR="007278D0" w:rsidRDefault="007278D0" w:rsidP="007278D0">
      <w:pPr>
        <w:pStyle w:val="Zarkazkladnhotextu"/>
        <w:numPr>
          <w:ilvl w:val="0"/>
          <w:numId w:val="9"/>
        </w:numPr>
      </w:pPr>
      <w:r>
        <w:t>Vlastníctvo akcií zakladá právo akcionárov zúčastňovať sa na riadení spoločnosti. Toto právo sa uplatňuje výlučne na valnom zhromaždení ,pričom sa musia rešpektovať organizačné opatrenia platné pre konanie valného zhromaždenia. Na valnom zhromaždení môže akcionár hlasovať, požadovať informácie a vysvetlenia týkajúce sa záležitosti spoločnosti  alebo záležitosti osôb ovládaných  spoločnosťou, ktoré súvisia s predmetom rokovania valného zhromaždenia, uplatňovať  na ňom návrhy a žiadať zaradenie ním určených záležitostí na program rokovania valného zhromaždenia v súlade s platnými právnymi predpismi.</w:t>
      </w:r>
    </w:p>
    <w:p w:rsidR="007278D0" w:rsidRDefault="007278D0" w:rsidP="007278D0">
      <w:pPr>
        <w:pStyle w:val="Odsekzoznamu"/>
        <w:rPr>
          <w:rFonts w:ascii="Times New Roman" w:hAnsi="Times New Roman" w:cs="Times New Roman"/>
        </w:rPr>
      </w:pPr>
    </w:p>
    <w:p w:rsidR="007278D0" w:rsidRDefault="007278D0" w:rsidP="007278D0">
      <w:pPr>
        <w:numPr>
          <w:ilvl w:val="0"/>
          <w:numId w:val="9"/>
        </w:numPr>
        <w:rPr>
          <w:rFonts w:ascii="Times New Roman" w:hAnsi="Times New Roman" w:cs="Times New Roman"/>
        </w:rPr>
      </w:pPr>
      <w:r>
        <w:rPr>
          <w:rFonts w:ascii="Times New Roman" w:hAnsi="Times New Roman" w:cs="Times New Roman"/>
        </w:rPr>
        <w:t>Akcionár je oprávnený zúčastniť sa na valnom zhromaždení, hlasovať na ňom, požadovať na ňom informácie a vysvetlenia týkajúce sa záležitostí spoločnosti. Akcionár môže vykonávať svoje práva na valnom zhromaždení osobne alebo v zastúpení na základe písomného splnomocnenia obsahujúcim rozsah splnomocnenia s úradne overeným podpisom daného akcionára. Splnomocnenie platí len na jedno valné zhromaždenie. Vzor tlačivá, ktoré sa pri hlasovaní prostredníctvom splnomocnenca môže použiť pri hlasovaní na valnom zhromaždení spoločnosť poskytne akcionárom ako prílohu oznámenia o konaní valného zhromaždenia ako aj na internetovej stránke spoločnosti. Ak akcionár udelí písomné splnomocnenie na výkon hlasovacích práv spojených s tými istými akciami na  jednom valnom zhromaždení viacerým splnomocnencom, spoločnosť umožní hlasovanie tomu splnomocnencovi, ktorý sa na valnom zhromaždení zapísal do listiny prítomných skôr. Ak viacerí akcionári udelili písomné splnomocnenie na zastupovanie jednému splnomocnencovi, tento môže na valnom zhromaždení hlasovať za každého takto zastúpeného akcionára samostatne. Ak sa akcionár, ktorý vydal splnomocnenie, zúčastní na valnom zhromaždení, jeho splnomocnenie sa stane neplatným. Splnomocnencom nesmie byť člen predstavenstva. Ak je splnomocnencom akcionára</w:t>
      </w:r>
    </w:p>
    <w:p w:rsidR="007278D0" w:rsidRDefault="007278D0" w:rsidP="007278D0">
      <w:pPr>
        <w:ind w:left="720"/>
        <w:rPr>
          <w:rFonts w:ascii="Times New Roman" w:hAnsi="Times New Roman" w:cs="Times New Roman"/>
        </w:rPr>
      </w:pPr>
      <w:r>
        <w:rPr>
          <w:rFonts w:ascii="Times New Roman" w:hAnsi="Times New Roman" w:cs="Times New Roman"/>
        </w:rPr>
        <w:t>člen dozornej rady spoločnosti, člen dozornej rady musí akcionárovi oznámiť všetky skutočnosti, ktoré by mohli mať vplyv na rozhodnutie akcionára o udelení splnomocnenia na zastupovanie na valnom zhromaždení  spoločnosti členovi dozornej rady. Súčasťou splnomocnenia musia byť konkrétne pokyny na hlasovanie o každom uznesení alebo bode programu valného zhromaždenia, o ktorom má člen dozornej rady ako splnomocnenec hlasovať v mene akcionára. Ak má akcionár akcie na viac ako jednom účte cenných papierov, spoločnosť umožní jeho zastúpenie jedným splnomocnencom za každý takýto účet cenných papierov podľa osobitného predpisu. Splnomocnenie platí len na jedno valné zhromaždenie.</w:t>
      </w:r>
    </w:p>
    <w:p w:rsidR="007278D0" w:rsidRDefault="007278D0" w:rsidP="007278D0">
      <w:pPr>
        <w:rPr>
          <w:rFonts w:ascii="Times New Roman" w:hAnsi="Times New Roman" w:cs="Times New Roman"/>
        </w:rPr>
      </w:pPr>
    </w:p>
    <w:p w:rsidR="007278D0" w:rsidRDefault="007278D0" w:rsidP="007278D0">
      <w:pPr>
        <w:numPr>
          <w:ilvl w:val="0"/>
          <w:numId w:val="9"/>
        </w:numPr>
        <w:rPr>
          <w:rFonts w:ascii="Times New Roman" w:hAnsi="Times New Roman" w:cs="Times New Roman"/>
        </w:rPr>
      </w:pPr>
      <w:r>
        <w:rPr>
          <w:rFonts w:ascii="Times New Roman" w:hAnsi="Times New Roman" w:cs="Times New Roman"/>
        </w:rPr>
        <w:t xml:space="preserve">Hlasovacie právo patriace akcionárovi sa  riadi menovitou hodnotou jeho akcií, pričom na každú akciu s menovitou hodnotou   33.1939 EUR (slovom tridsaťtri euro a </w:t>
      </w:r>
      <w:proofErr w:type="spellStart"/>
      <w:r>
        <w:rPr>
          <w:rFonts w:ascii="Times New Roman" w:hAnsi="Times New Roman" w:cs="Times New Roman"/>
        </w:rPr>
        <w:t>jedendeväťstotridsaťdeväť</w:t>
      </w:r>
      <w:proofErr w:type="spellEnd"/>
      <w:r>
        <w:rPr>
          <w:rFonts w:ascii="Times New Roman" w:hAnsi="Times New Roman" w:cs="Times New Roman"/>
        </w:rPr>
        <w:t xml:space="preserve"> centov) pripadá jeden hlas.   </w:t>
      </w:r>
    </w:p>
    <w:p w:rsidR="007278D0" w:rsidRDefault="007278D0" w:rsidP="007278D0">
      <w:pPr>
        <w:rPr>
          <w:rFonts w:ascii="Times New Roman" w:hAnsi="Times New Roman" w:cs="Times New Roman"/>
        </w:rPr>
      </w:pPr>
    </w:p>
    <w:p w:rsidR="007278D0" w:rsidRDefault="007278D0" w:rsidP="007278D0">
      <w:pPr>
        <w:numPr>
          <w:ilvl w:val="0"/>
          <w:numId w:val="9"/>
        </w:numPr>
        <w:rPr>
          <w:rFonts w:ascii="Times New Roman" w:hAnsi="Times New Roman" w:cs="Times New Roman"/>
        </w:rPr>
      </w:pPr>
      <w:r>
        <w:rPr>
          <w:rFonts w:ascii="Times New Roman" w:hAnsi="Times New Roman" w:cs="Times New Roman"/>
        </w:rPr>
        <w:t xml:space="preserve">Akcionár má právo na podiel zo zisku spoločnosti (dividendu), ktorý valné zhromaždenie podľa výsledku hospodárenia určilo na rozdelenie. Spôsob a miesto </w:t>
      </w:r>
      <w:r>
        <w:rPr>
          <w:rFonts w:ascii="Times New Roman" w:hAnsi="Times New Roman" w:cs="Times New Roman"/>
        </w:rPr>
        <w:lastRenderedPageBreak/>
        <w:t xml:space="preserve">výplaty dividendy určí valné zhromaždenie, ktoré rozhodlo o rozdelení zisku. Spoločnosť je povinná vyplatiť dividendu akcionárom na svoje náklady a nebezpečenstvo. </w:t>
      </w:r>
    </w:p>
    <w:p w:rsidR="007278D0" w:rsidRDefault="007278D0" w:rsidP="007278D0">
      <w:pPr>
        <w:rPr>
          <w:rFonts w:ascii="Times New Roman" w:hAnsi="Times New Roman" w:cs="Times New Roman"/>
        </w:rPr>
      </w:pPr>
    </w:p>
    <w:p w:rsidR="007278D0" w:rsidRPr="009A3B62" w:rsidRDefault="007278D0" w:rsidP="007278D0">
      <w:pPr>
        <w:numPr>
          <w:ilvl w:val="0"/>
          <w:numId w:val="9"/>
        </w:numPr>
        <w:rPr>
          <w:rFonts w:ascii="Times New Roman" w:hAnsi="Times New Roman" w:cs="Times New Roman"/>
        </w:rPr>
      </w:pPr>
      <w:r>
        <w:rPr>
          <w:rFonts w:ascii="Times New Roman" w:hAnsi="Times New Roman" w:cs="Times New Roman"/>
        </w:rPr>
        <w:t>Rozhodujúci deň na určenie osoby oprávnenej   uplatniť právo na dividendu určí valné zhromaždenie, ktoré rozhodlo o rozdelení zisku spoločnosti; ak valné zhromaždenie rozhodujúci deň neurčí, je týmto dňom deň uplatnenia práva na dividendu akcionárom. Vo verejnej akciovej spoločnosti nemôže byť tento deň určený na skorší deň,  ako  je  5.</w:t>
      </w:r>
      <w:r w:rsidRPr="00A65C9A">
        <w:rPr>
          <w:rFonts w:ascii="Times New Roman" w:hAnsi="Times New Roman" w:cs="Times New Roman"/>
        </w:rPr>
        <w:t>deň nasledujúci po dni konania valného zhromaždenia a na neskorší deň,</w:t>
      </w:r>
      <w:r>
        <w:rPr>
          <w:rFonts w:ascii="Times New Roman" w:hAnsi="Times New Roman" w:cs="Times New Roman"/>
        </w:rPr>
        <w:t xml:space="preserve"> </w:t>
      </w:r>
      <w:r w:rsidRPr="00A65C9A">
        <w:rPr>
          <w:rFonts w:ascii="Times New Roman" w:hAnsi="Times New Roman" w:cs="Times New Roman"/>
        </w:rPr>
        <w:t xml:space="preserve"> ako</w:t>
      </w:r>
      <w:r>
        <w:rPr>
          <w:rFonts w:ascii="Times New Roman" w:hAnsi="Times New Roman" w:cs="Times New Roman"/>
        </w:rPr>
        <w:t xml:space="preserve">  </w:t>
      </w:r>
      <w:r w:rsidRPr="00A65C9A">
        <w:rPr>
          <w:rFonts w:ascii="Times New Roman" w:hAnsi="Times New Roman" w:cs="Times New Roman"/>
        </w:rPr>
        <w:t xml:space="preserve"> je</w:t>
      </w:r>
      <w:r>
        <w:rPr>
          <w:rFonts w:ascii="Times New Roman" w:hAnsi="Times New Roman" w:cs="Times New Roman"/>
        </w:rPr>
        <w:t xml:space="preserve"> </w:t>
      </w:r>
      <w:r w:rsidRPr="009A3B62">
        <w:rPr>
          <w:rFonts w:ascii="Times New Roman" w:hAnsi="Times New Roman" w:cs="Times New Roman"/>
        </w:rPr>
        <w:t xml:space="preserve"> 30.  deň od konania valného zhromaždenia</w:t>
      </w:r>
      <w:r w:rsidRPr="009A3B62">
        <w:rPr>
          <w:rFonts w:ascii="Times New Roman" w:hAnsi="Times New Roman" w:cs="Times New Roman"/>
          <w:lang w:val="en-US"/>
        </w:rPr>
        <w:t>;</w:t>
      </w:r>
      <w:r w:rsidRPr="009A3B62">
        <w:rPr>
          <w:rFonts w:ascii="Times New Roman" w:hAnsi="Times New Roman" w:cs="Times New Roman"/>
        </w:rPr>
        <w:t xml:space="preserve"> ak valné zhromaždenie verejnej akciovej spoločnosti rozhodujúci deň neurčí, považuje sa za takýto deň 30</w:t>
      </w:r>
      <w:r>
        <w:rPr>
          <w:rFonts w:ascii="Times New Roman" w:hAnsi="Times New Roman" w:cs="Times New Roman"/>
        </w:rPr>
        <w:t>.</w:t>
      </w:r>
      <w:r w:rsidRPr="009A3B62">
        <w:rPr>
          <w:rFonts w:ascii="Times New Roman" w:hAnsi="Times New Roman" w:cs="Times New Roman"/>
        </w:rPr>
        <w:t xml:space="preserve"> </w:t>
      </w:r>
      <w:r>
        <w:rPr>
          <w:rFonts w:ascii="Times New Roman" w:hAnsi="Times New Roman" w:cs="Times New Roman"/>
        </w:rPr>
        <w:t>d</w:t>
      </w:r>
      <w:r w:rsidRPr="009A3B62">
        <w:rPr>
          <w:rFonts w:ascii="Times New Roman" w:hAnsi="Times New Roman" w:cs="Times New Roman"/>
        </w:rPr>
        <w:t>e</w:t>
      </w:r>
      <w:r>
        <w:rPr>
          <w:rFonts w:ascii="Times New Roman" w:hAnsi="Times New Roman" w:cs="Times New Roman"/>
        </w:rPr>
        <w:t>ň od konania valného zhromaždenia.</w:t>
      </w:r>
    </w:p>
    <w:p w:rsidR="007278D0" w:rsidRDefault="007278D0" w:rsidP="007278D0">
      <w:pPr>
        <w:rPr>
          <w:rFonts w:ascii="Times New Roman" w:hAnsi="Times New Roman" w:cs="Times New Roman"/>
        </w:rPr>
      </w:pPr>
    </w:p>
    <w:p w:rsidR="007278D0" w:rsidRDefault="007278D0" w:rsidP="007278D0">
      <w:pPr>
        <w:numPr>
          <w:ilvl w:val="0"/>
          <w:numId w:val="9"/>
        </w:numPr>
        <w:rPr>
          <w:rFonts w:ascii="Times New Roman" w:hAnsi="Times New Roman" w:cs="Times New Roman"/>
        </w:rPr>
      </w:pPr>
      <w:r>
        <w:rPr>
          <w:rFonts w:ascii="Times New Roman" w:hAnsi="Times New Roman" w:cs="Times New Roman"/>
        </w:rPr>
        <w:t>Výkon práv akcionára sa nemôže pred konaním valného zhromaždenia podmieniť uložením akcií akcionára na účet inej osoby, prevedením na inú osobu alebo vykonaním ich registrácie na meno inej osoby podľa osobitného predpisu.</w:t>
      </w:r>
    </w:p>
    <w:p w:rsidR="007278D0" w:rsidRDefault="007278D0" w:rsidP="007278D0">
      <w:pPr>
        <w:rPr>
          <w:rFonts w:ascii="Times New Roman" w:hAnsi="Times New Roman" w:cs="Times New Roman"/>
        </w:rPr>
      </w:pPr>
    </w:p>
    <w:p w:rsidR="007278D0" w:rsidRDefault="007278D0" w:rsidP="007278D0">
      <w:pPr>
        <w:rPr>
          <w:rFonts w:ascii="Times New Roman" w:hAnsi="Times New Roman" w:cs="Times New Roman"/>
        </w:rPr>
      </w:pPr>
      <w:r>
        <w:rPr>
          <w:rFonts w:ascii="Times New Roman" w:hAnsi="Times New Roman" w:cs="Times New Roman"/>
        </w:rPr>
        <w:t xml:space="preserve"> </w:t>
      </w:r>
    </w:p>
    <w:p w:rsidR="007278D0" w:rsidRDefault="007278D0" w:rsidP="007278D0">
      <w:pPr>
        <w:rPr>
          <w:rFonts w:ascii="Times New Roman" w:hAnsi="Times New Roman" w:cs="Times New Roman"/>
          <w:b/>
          <w:bCs w:val="0"/>
          <w:sz w:val="28"/>
        </w:rPr>
      </w:pPr>
    </w:p>
    <w:p w:rsidR="00BA33E2" w:rsidRPr="00AA10C6" w:rsidRDefault="00BA33E2" w:rsidP="00BA33E2">
      <w:pPr>
        <w:jc w:val="center"/>
        <w:rPr>
          <w:rFonts w:ascii="Times New Roman" w:hAnsi="Times New Roman" w:cs="Times New Roman"/>
          <w:b/>
          <w:bCs w:val="0"/>
          <w:sz w:val="22"/>
          <w:szCs w:val="22"/>
        </w:rPr>
      </w:pPr>
    </w:p>
    <w:p w:rsidR="00BA33E2" w:rsidRPr="00AA10C6" w:rsidRDefault="00AA10C6" w:rsidP="00BA33E2">
      <w:pPr>
        <w:rPr>
          <w:rFonts w:ascii="Times New Roman" w:hAnsi="Times New Roman" w:cs="Times New Roman"/>
          <w:b/>
          <w:bCs w:val="0"/>
          <w:szCs w:val="24"/>
        </w:rPr>
      </w:pPr>
      <w:r w:rsidRPr="00AA10C6">
        <w:rPr>
          <w:rFonts w:ascii="Times New Roman" w:hAnsi="Times New Roman" w:cs="Times New Roman"/>
          <w:b/>
          <w:bCs w:val="0"/>
          <w:szCs w:val="24"/>
        </w:rPr>
        <w:t xml:space="preserve"> </w:t>
      </w:r>
      <w:r w:rsidR="00BA33E2" w:rsidRPr="00AA10C6">
        <w:rPr>
          <w:rFonts w:ascii="Times New Roman" w:hAnsi="Times New Roman" w:cs="Times New Roman"/>
          <w:b/>
          <w:bCs w:val="0"/>
          <w:szCs w:val="24"/>
        </w:rPr>
        <w:t>Čl. VII Valné zhromaždenie</w:t>
      </w:r>
    </w:p>
    <w:p w:rsidR="00BA33E2" w:rsidRPr="00AA10C6" w:rsidRDefault="00BA33E2" w:rsidP="00BA33E2">
      <w:pPr>
        <w:rPr>
          <w:rFonts w:ascii="Times New Roman" w:hAnsi="Times New Roman" w:cs="Times New Roman"/>
          <w:b/>
          <w:bCs w:val="0"/>
          <w:szCs w:val="24"/>
        </w:rPr>
      </w:pPr>
    </w:p>
    <w:p w:rsidR="00BA33E2" w:rsidRDefault="00BA33E2" w:rsidP="00BA33E2">
      <w:pPr>
        <w:numPr>
          <w:ilvl w:val="0"/>
          <w:numId w:val="4"/>
        </w:numPr>
        <w:rPr>
          <w:rFonts w:ascii="Times New Roman" w:hAnsi="Times New Roman" w:cs="Times New Roman"/>
        </w:rPr>
      </w:pPr>
      <w:r>
        <w:rPr>
          <w:rFonts w:ascii="Times New Roman" w:hAnsi="Times New Roman" w:cs="Times New Roman"/>
        </w:rPr>
        <w:t>Valné zhromaždenie je najvyšším orgánom spoločnosti. Do  pôsobnosti valného zhromaždenia patrí :</w:t>
      </w:r>
    </w:p>
    <w:p w:rsidR="00BA33E2" w:rsidRDefault="00BA33E2" w:rsidP="00BA33E2">
      <w:pPr>
        <w:rPr>
          <w:rFonts w:ascii="Times New Roman" w:hAnsi="Times New Roman" w:cs="Times New Roman"/>
        </w:rPr>
      </w:pPr>
    </w:p>
    <w:p w:rsidR="00BA33E2" w:rsidRDefault="00BA33E2" w:rsidP="00BA33E2">
      <w:pPr>
        <w:numPr>
          <w:ilvl w:val="1"/>
          <w:numId w:val="4"/>
        </w:numPr>
        <w:rPr>
          <w:rFonts w:ascii="Times New Roman" w:hAnsi="Times New Roman" w:cs="Times New Roman"/>
        </w:rPr>
      </w:pPr>
      <w:r>
        <w:rPr>
          <w:rFonts w:ascii="Times New Roman" w:hAnsi="Times New Roman" w:cs="Times New Roman"/>
        </w:rPr>
        <w:t>zmena stanov,</w:t>
      </w:r>
    </w:p>
    <w:p w:rsidR="00BA33E2" w:rsidRDefault="00BA33E2" w:rsidP="00BA33E2">
      <w:pPr>
        <w:numPr>
          <w:ilvl w:val="1"/>
          <w:numId w:val="4"/>
        </w:numPr>
        <w:rPr>
          <w:rFonts w:ascii="Times New Roman" w:hAnsi="Times New Roman" w:cs="Times New Roman"/>
        </w:rPr>
      </w:pPr>
      <w:r>
        <w:rPr>
          <w:rFonts w:ascii="Times New Roman" w:hAnsi="Times New Roman" w:cs="Times New Roman"/>
        </w:rPr>
        <w:t>rozhodnutie o zvýšení a znížení základného imania, o poverení predstavenstva zvýšiť základné imanie podľa § 210,</w:t>
      </w:r>
    </w:p>
    <w:p w:rsidR="00BA33E2" w:rsidRDefault="00BA33E2" w:rsidP="00BA33E2">
      <w:pPr>
        <w:numPr>
          <w:ilvl w:val="1"/>
          <w:numId w:val="4"/>
        </w:numPr>
        <w:rPr>
          <w:rFonts w:ascii="Times New Roman" w:hAnsi="Times New Roman" w:cs="Times New Roman"/>
        </w:rPr>
      </w:pPr>
      <w:r>
        <w:rPr>
          <w:rFonts w:ascii="Times New Roman" w:hAnsi="Times New Roman" w:cs="Times New Roman"/>
        </w:rPr>
        <w:t>rozhodnutie o zrušení spoločnosti a o zmene jej právnej formy,</w:t>
      </w:r>
    </w:p>
    <w:p w:rsidR="00BA33E2" w:rsidRDefault="00BA33E2" w:rsidP="00BA33E2">
      <w:pPr>
        <w:numPr>
          <w:ilvl w:val="1"/>
          <w:numId w:val="4"/>
        </w:numPr>
        <w:rPr>
          <w:rFonts w:ascii="Times New Roman" w:hAnsi="Times New Roman" w:cs="Times New Roman"/>
        </w:rPr>
      </w:pPr>
      <w:r>
        <w:rPr>
          <w:rFonts w:ascii="Times New Roman" w:hAnsi="Times New Roman" w:cs="Times New Roman"/>
        </w:rPr>
        <w:t xml:space="preserve">voľba a odvolanie členov  predstavenstva, </w:t>
      </w:r>
    </w:p>
    <w:p w:rsidR="00BA33E2" w:rsidRDefault="00BA33E2" w:rsidP="00BA33E2">
      <w:pPr>
        <w:numPr>
          <w:ilvl w:val="1"/>
          <w:numId w:val="4"/>
        </w:numPr>
        <w:rPr>
          <w:rFonts w:ascii="Times New Roman" w:hAnsi="Times New Roman" w:cs="Times New Roman"/>
        </w:rPr>
      </w:pPr>
      <w:r>
        <w:rPr>
          <w:rFonts w:ascii="Times New Roman" w:hAnsi="Times New Roman" w:cs="Times New Roman"/>
        </w:rPr>
        <w:t>voľba a odvolanie členov dozornej rady spoločnosti s výnimkou členov dozornej rady volených a odvolávaných podľa § 200 Obchodného zákonníka,</w:t>
      </w:r>
    </w:p>
    <w:p w:rsidR="00BA33E2" w:rsidRDefault="00BA33E2" w:rsidP="00BA33E2">
      <w:pPr>
        <w:numPr>
          <w:ilvl w:val="1"/>
          <w:numId w:val="4"/>
        </w:numPr>
        <w:rPr>
          <w:rFonts w:ascii="Times New Roman" w:hAnsi="Times New Roman" w:cs="Times New Roman"/>
        </w:rPr>
      </w:pPr>
      <w:r>
        <w:rPr>
          <w:rFonts w:ascii="Times New Roman" w:hAnsi="Times New Roman" w:cs="Times New Roman"/>
        </w:rPr>
        <w:t>schválenie riadnej individuálnej účtovnej závierky a mimoriadnej individuálnej účtovnej závierky, rozhodnutie o rozdelení zisku  alebo úhrade strát a určení tantiém,</w:t>
      </w:r>
    </w:p>
    <w:p w:rsidR="00BA33E2" w:rsidRDefault="00BA33E2" w:rsidP="00BA33E2">
      <w:pPr>
        <w:numPr>
          <w:ilvl w:val="1"/>
          <w:numId w:val="4"/>
        </w:numPr>
        <w:rPr>
          <w:rFonts w:ascii="Times New Roman" w:hAnsi="Times New Roman" w:cs="Times New Roman"/>
        </w:rPr>
      </w:pPr>
      <w:r>
        <w:rPr>
          <w:rFonts w:ascii="Times New Roman" w:hAnsi="Times New Roman" w:cs="Times New Roman"/>
        </w:rPr>
        <w:t>rozhodnutie o premene akcií vydaných ako zaknihované  cenné papiere na listinné cenné papiere a naopak,</w:t>
      </w:r>
    </w:p>
    <w:p w:rsidR="00BA33E2" w:rsidRDefault="00BA33E2" w:rsidP="00BA33E2">
      <w:pPr>
        <w:numPr>
          <w:ilvl w:val="1"/>
          <w:numId w:val="4"/>
        </w:numPr>
        <w:rPr>
          <w:rFonts w:ascii="Times New Roman" w:hAnsi="Times New Roman" w:cs="Times New Roman"/>
        </w:rPr>
      </w:pPr>
      <w:r>
        <w:rPr>
          <w:rFonts w:ascii="Times New Roman" w:hAnsi="Times New Roman" w:cs="Times New Roman"/>
        </w:rPr>
        <w:t>rozhodnutie o skončení obchodovania s akciami spoločnosti na burze a rozhodnutie o tom, že spoločnosť prestáva byť  verejnou akciovou spoločnosťou,</w:t>
      </w:r>
    </w:p>
    <w:p w:rsidR="00BA33E2" w:rsidRDefault="00BA33E2" w:rsidP="00BA33E2">
      <w:pPr>
        <w:numPr>
          <w:ilvl w:val="1"/>
          <w:numId w:val="4"/>
        </w:numPr>
        <w:rPr>
          <w:rFonts w:ascii="Times New Roman" w:hAnsi="Times New Roman" w:cs="Times New Roman"/>
        </w:rPr>
      </w:pPr>
      <w:r>
        <w:rPr>
          <w:rFonts w:ascii="Times New Roman" w:hAnsi="Times New Roman" w:cs="Times New Roman"/>
        </w:rPr>
        <w:t>schvaľovanie  pravidiel odmeňovania členov orgánov spoločnosti,</w:t>
      </w:r>
    </w:p>
    <w:p w:rsidR="00BA33E2" w:rsidRDefault="00BA33E2" w:rsidP="00BA33E2">
      <w:pPr>
        <w:numPr>
          <w:ilvl w:val="1"/>
          <w:numId w:val="4"/>
        </w:numPr>
        <w:rPr>
          <w:rFonts w:ascii="Times New Roman" w:hAnsi="Times New Roman" w:cs="Times New Roman"/>
        </w:rPr>
      </w:pPr>
      <w:r>
        <w:rPr>
          <w:rFonts w:ascii="Times New Roman" w:hAnsi="Times New Roman" w:cs="Times New Roman"/>
        </w:rPr>
        <w:t xml:space="preserve"> rozhodovanie o schválení zmluvy o prevode podniku alebo zmluvy o prevode časti podniku,</w:t>
      </w:r>
    </w:p>
    <w:p w:rsidR="00BA33E2" w:rsidRDefault="00BA33E2" w:rsidP="00BA33E2">
      <w:pPr>
        <w:numPr>
          <w:ilvl w:val="1"/>
          <w:numId w:val="4"/>
        </w:numPr>
        <w:rPr>
          <w:rFonts w:ascii="Times New Roman" w:hAnsi="Times New Roman" w:cs="Times New Roman"/>
        </w:rPr>
      </w:pPr>
      <w:r>
        <w:rPr>
          <w:rFonts w:ascii="Times New Roman" w:hAnsi="Times New Roman" w:cs="Times New Roman"/>
        </w:rPr>
        <w:t>rozhodnutie o ďalších otázkach, ktoré tieto stanovy a právne predpisy zverujú do pôsobnosti valného zhromaždenia.</w:t>
      </w:r>
    </w:p>
    <w:p w:rsidR="00BA33E2" w:rsidRDefault="00BA33E2" w:rsidP="00BA33E2">
      <w:pPr>
        <w:ind w:left="1080"/>
        <w:rPr>
          <w:rFonts w:ascii="Times New Roman" w:hAnsi="Times New Roman" w:cs="Times New Roman"/>
        </w:rPr>
      </w:pPr>
    </w:p>
    <w:p w:rsidR="00BA33E2" w:rsidRDefault="00BA33E2" w:rsidP="00BA33E2">
      <w:pPr>
        <w:rPr>
          <w:rFonts w:ascii="Times New Roman" w:hAnsi="Times New Roman" w:cs="Times New Roman"/>
        </w:rPr>
      </w:pPr>
      <w:r>
        <w:rPr>
          <w:rFonts w:ascii="Times New Roman" w:hAnsi="Times New Roman" w:cs="Times New Roman"/>
        </w:rPr>
        <w:t xml:space="preserve">      1a.  Verejná akciová spoločnosť môže na valnom zhromaždení so súhlasom dvoch tretín                       </w:t>
      </w:r>
    </w:p>
    <w:p w:rsidR="00BA33E2" w:rsidRDefault="00BA33E2" w:rsidP="00BA33E2">
      <w:pPr>
        <w:rPr>
          <w:rFonts w:ascii="Times New Roman" w:hAnsi="Times New Roman" w:cs="Times New Roman"/>
        </w:rPr>
      </w:pPr>
      <w:r>
        <w:rPr>
          <w:rFonts w:ascii="Times New Roman" w:hAnsi="Times New Roman" w:cs="Times New Roman"/>
        </w:rPr>
        <w:t xml:space="preserve">             prítomných akcionárov rozhodnúť, že prestáva obchodovať so svojimi akciami na                                                                                                                                           </w:t>
      </w:r>
    </w:p>
    <w:p w:rsidR="00BA33E2" w:rsidRDefault="00BA33E2" w:rsidP="00BA33E2">
      <w:pPr>
        <w:rPr>
          <w:rFonts w:ascii="Times New Roman" w:hAnsi="Times New Roman" w:cs="Times New Roman"/>
        </w:rPr>
      </w:pPr>
      <w:r>
        <w:rPr>
          <w:rFonts w:ascii="Times New Roman" w:hAnsi="Times New Roman" w:cs="Times New Roman"/>
        </w:rPr>
        <w:t xml:space="preserve">             regulovanom trhu a stane sa súkromnou akciovou spoločnosťou.</w:t>
      </w:r>
    </w:p>
    <w:p w:rsidR="00BA33E2" w:rsidRDefault="00BA33E2" w:rsidP="00BA33E2">
      <w:pPr>
        <w:ind w:left="1080"/>
        <w:rPr>
          <w:rFonts w:ascii="Times New Roman" w:hAnsi="Times New Roman" w:cs="Times New Roman"/>
        </w:rPr>
      </w:pPr>
    </w:p>
    <w:p w:rsidR="00BA33E2" w:rsidRDefault="00BA33E2" w:rsidP="00BA33E2">
      <w:pPr>
        <w:numPr>
          <w:ilvl w:val="0"/>
          <w:numId w:val="4"/>
        </w:numPr>
        <w:rPr>
          <w:rFonts w:ascii="Times New Roman" w:hAnsi="Times New Roman" w:cs="Times New Roman"/>
        </w:rPr>
      </w:pPr>
      <w:r>
        <w:rPr>
          <w:rFonts w:ascii="Times New Roman" w:hAnsi="Times New Roman" w:cs="Times New Roman"/>
        </w:rPr>
        <w:lastRenderedPageBreak/>
        <w:t>Valné zhromaždenie sa skladá zo všetkých na ňom prítomných akcionárov. Na rokovaní valného zhromaždenia sa môžu zúčastniť členovia predstavenstva a dozornej rady. Rokovanie valného zhromaždenia je neverejné, prípadná účasť ďalších osôb na rokovaní valného zhromaždenia podlieha schváleniu valným zhromaždením. Ak akcionár vykonáva svoje práva prostredníctvom splnomocnenca, je povinný odovzdať originál plnej moci zapisovateľovi pre účely evidencie. Plná moc platí len na jedno valné zhromaždenie.</w:t>
      </w:r>
    </w:p>
    <w:p w:rsidR="00BA33E2" w:rsidRDefault="00BA33E2" w:rsidP="00BA33E2">
      <w:pPr>
        <w:rPr>
          <w:rFonts w:ascii="Times New Roman" w:hAnsi="Times New Roman" w:cs="Times New Roman"/>
        </w:rPr>
      </w:pPr>
    </w:p>
    <w:p w:rsidR="00BA33E2" w:rsidRDefault="00BA33E2" w:rsidP="00BA33E2">
      <w:pPr>
        <w:numPr>
          <w:ilvl w:val="0"/>
          <w:numId w:val="4"/>
        </w:numPr>
        <w:rPr>
          <w:rFonts w:ascii="Times New Roman" w:hAnsi="Times New Roman" w:cs="Times New Roman"/>
        </w:rPr>
      </w:pPr>
      <w:r>
        <w:rPr>
          <w:rFonts w:ascii="Times New Roman" w:hAnsi="Times New Roman" w:cs="Times New Roman"/>
        </w:rPr>
        <w:t xml:space="preserve">Valné zhromaždenie zvoláva predstavenstvo minimálne raz za rok, a to najneskôr do 6 mesiacov od skončenia predchádzajúceho kalendárneho roka. Ak Obchodný zákonník alebo osobitný právny predpis ustanovuje povinnosť zvolať valné zhromaždenie a predstavenstvo sa na jeho zvolaní bez zbytočného odkladu neuznieslo alebo dlhší čas nie je schopné uznášať sa, valné zhromaždenie je oprávnený zvolať ktorýkoľvek člen predstavenstva. Na uplatnenie práva účasti na valnom zhromaždení, hlasovať na ňom, požadovať od neho vysvetlenie a uplatňovať návrhy je rozhodujúcim dňom deň určený v oznámení o konaní valného zhromaždenia. Týmto dňom môže byť deň konania valného zhromaždenia alebo deň, ktorý mu predchádza, najviac však 5 kalendárnych dní pred dňom konania valného zhromaždenia. Ak rozhodujúci deň nie je takýmto spôsobom určený, považuje sa za rozhodujúci deň vždy deň konania valného zhromaždenia. </w:t>
      </w:r>
    </w:p>
    <w:p w:rsidR="00BA33E2" w:rsidRDefault="00BA33E2" w:rsidP="00BA33E2">
      <w:pPr>
        <w:rPr>
          <w:rFonts w:ascii="Times New Roman" w:hAnsi="Times New Roman" w:cs="Times New Roman"/>
        </w:rPr>
      </w:pPr>
    </w:p>
    <w:p w:rsidR="00BA33E2" w:rsidRDefault="00BA33E2" w:rsidP="00BA33E2">
      <w:pPr>
        <w:numPr>
          <w:ilvl w:val="0"/>
          <w:numId w:val="4"/>
        </w:numPr>
        <w:rPr>
          <w:rFonts w:ascii="Times New Roman" w:hAnsi="Times New Roman" w:cs="Times New Roman"/>
        </w:rPr>
      </w:pPr>
      <w:r>
        <w:rPr>
          <w:rFonts w:ascii="Times New Roman" w:hAnsi="Times New Roman" w:cs="Times New Roman"/>
        </w:rPr>
        <w:t>Miesto, dátum a hodina konania valného zhromaždenia sa musia určiť tak, aby čo najmenej obmedzovali možnosť akcionárov zúčastniť sa na valnom zhromaždení. Pokiaľ nie je uvedené inak v oznámení o konaní valného zhromaždenia, koná sa valné zhromaždenie v mieste sídla spoločnosti.</w:t>
      </w:r>
    </w:p>
    <w:p w:rsidR="00BA33E2" w:rsidRDefault="00BA33E2" w:rsidP="00BA33E2">
      <w:pPr>
        <w:rPr>
          <w:rFonts w:ascii="Times New Roman" w:hAnsi="Times New Roman" w:cs="Times New Roman"/>
        </w:rPr>
      </w:pPr>
    </w:p>
    <w:p w:rsidR="00BA33E2" w:rsidRDefault="00BA33E2" w:rsidP="00BA33E2">
      <w:pPr>
        <w:numPr>
          <w:ilvl w:val="0"/>
          <w:numId w:val="4"/>
        </w:numPr>
        <w:rPr>
          <w:rFonts w:ascii="Times New Roman" w:hAnsi="Times New Roman" w:cs="Times New Roman"/>
        </w:rPr>
      </w:pPr>
      <w:r>
        <w:rPr>
          <w:rFonts w:ascii="Times New Roman" w:hAnsi="Times New Roman" w:cs="Times New Roman"/>
        </w:rPr>
        <w:t>Mimoriadne valné zhromaždenie zvoláva predstavenstvo najmä vtedy, ak :</w:t>
      </w:r>
    </w:p>
    <w:p w:rsidR="00BA33E2" w:rsidRDefault="00BA33E2" w:rsidP="00BA33E2">
      <w:pPr>
        <w:rPr>
          <w:rFonts w:ascii="Times New Roman" w:hAnsi="Times New Roman" w:cs="Times New Roman"/>
        </w:rPr>
      </w:pPr>
    </w:p>
    <w:p w:rsidR="00BA33E2" w:rsidRDefault="00BA33E2" w:rsidP="00BA33E2">
      <w:pPr>
        <w:rPr>
          <w:rFonts w:ascii="Times New Roman" w:hAnsi="Times New Roman" w:cs="Times New Roman"/>
        </w:rPr>
      </w:pPr>
      <w:r>
        <w:rPr>
          <w:rFonts w:ascii="Times New Roman" w:hAnsi="Times New Roman" w:cs="Times New Roman"/>
        </w:rPr>
        <w:t xml:space="preserve"> </w:t>
      </w:r>
    </w:p>
    <w:p w:rsidR="00BA33E2" w:rsidRDefault="00BA33E2" w:rsidP="00BA33E2">
      <w:pPr>
        <w:numPr>
          <w:ilvl w:val="1"/>
          <w:numId w:val="4"/>
        </w:numPr>
        <w:rPr>
          <w:rFonts w:ascii="Times New Roman" w:hAnsi="Times New Roman" w:cs="Times New Roman"/>
        </w:rPr>
      </w:pPr>
      <w:r>
        <w:rPr>
          <w:rFonts w:ascii="Times New Roman" w:hAnsi="Times New Roman" w:cs="Times New Roman"/>
        </w:rPr>
        <w:t>sa na tom uznesie predchádzajúce valné zhromaždenie</w:t>
      </w:r>
    </w:p>
    <w:p w:rsidR="00BA33E2" w:rsidRDefault="00BA33E2" w:rsidP="00BA33E2">
      <w:pPr>
        <w:numPr>
          <w:ilvl w:val="1"/>
          <w:numId w:val="4"/>
        </w:numPr>
        <w:rPr>
          <w:rFonts w:ascii="Times New Roman" w:hAnsi="Times New Roman" w:cs="Times New Roman"/>
        </w:rPr>
      </w:pPr>
      <w:r>
        <w:rPr>
          <w:rFonts w:ascii="Times New Roman" w:hAnsi="Times New Roman" w:cs="Times New Roman"/>
        </w:rPr>
        <w:t>požiadajú o to akcionár alebo akcionári, ktorí majú akcie, ktorých menovitá hodnota predstavuje aspoň 5% základného imania</w:t>
      </w:r>
    </w:p>
    <w:p w:rsidR="00BA33E2" w:rsidRDefault="00BA33E2" w:rsidP="00BA33E2">
      <w:pPr>
        <w:numPr>
          <w:ilvl w:val="1"/>
          <w:numId w:val="4"/>
        </w:numPr>
        <w:rPr>
          <w:rFonts w:ascii="Times New Roman" w:hAnsi="Times New Roman" w:cs="Times New Roman"/>
        </w:rPr>
      </w:pPr>
      <w:r>
        <w:rPr>
          <w:rFonts w:ascii="Times New Roman" w:hAnsi="Times New Roman" w:cs="Times New Roman"/>
        </w:rPr>
        <w:t>ak strata spoločnosti presiahla hodnotu 1/3 základného imania alebo to možno predpokladať</w:t>
      </w:r>
    </w:p>
    <w:p w:rsidR="00BA33E2" w:rsidRDefault="00BA33E2" w:rsidP="00BA33E2">
      <w:pPr>
        <w:numPr>
          <w:ilvl w:val="1"/>
          <w:numId w:val="4"/>
        </w:numPr>
        <w:rPr>
          <w:rFonts w:ascii="Times New Roman" w:hAnsi="Times New Roman" w:cs="Times New Roman"/>
        </w:rPr>
      </w:pPr>
      <w:r>
        <w:rPr>
          <w:rFonts w:ascii="Times New Roman" w:hAnsi="Times New Roman" w:cs="Times New Roman"/>
        </w:rPr>
        <w:t>spoločnosť je prvotne platobne neschopná viac ako tri mesiace</w:t>
      </w:r>
    </w:p>
    <w:p w:rsidR="00BA33E2" w:rsidRDefault="00BA33E2" w:rsidP="00BA33E2">
      <w:pPr>
        <w:rPr>
          <w:rFonts w:ascii="Times New Roman" w:hAnsi="Times New Roman" w:cs="Times New Roman"/>
        </w:rPr>
      </w:pPr>
    </w:p>
    <w:p w:rsidR="00BA33E2" w:rsidRDefault="00BA33E2" w:rsidP="00BA33E2">
      <w:pPr>
        <w:numPr>
          <w:ilvl w:val="0"/>
          <w:numId w:val="4"/>
        </w:numPr>
        <w:rPr>
          <w:rFonts w:ascii="Times New Roman" w:hAnsi="Times New Roman" w:cs="Times New Roman"/>
        </w:rPr>
      </w:pPr>
      <w:r>
        <w:rPr>
          <w:rFonts w:ascii="Times New Roman" w:hAnsi="Times New Roman" w:cs="Times New Roman"/>
        </w:rPr>
        <w:t xml:space="preserve">Mimoriadne valné zhromaždenie zvolá dozorná rada z dôvodov uvedených  v </w:t>
      </w:r>
    </w:p>
    <w:p w:rsidR="00BA33E2" w:rsidRDefault="00BA33E2" w:rsidP="00BA33E2">
      <w:pPr>
        <w:ind w:left="708"/>
        <w:rPr>
          <w:rFonts w:ascii="Times New Roman" w:hAnsi="Times New Roman" w:cs="Times New Roman"/>
        </w:rPr>
      </w:pPr>
      <w:r>
        <w:rPr>
          <w:rFonts w:ascii="Times New Roman" w:hAnsi="Times New Roman" w:cs="Times New Roman"/>
        </w:rPr>
        <w:t>Článku X. bod 4) a čl. XI bod 1) stanov.</w:t>
      </w:r>
    </w:p>
    <w:p w:rsidR="00BA33E2" w:rsidRDefault="00BA33E2" w:rsidP="00BA33E2">
      <w:pPr>
        <w:ind w:left="708"/>
        <w:rPr>
          <w:rFonts w:ascii="Times New Roman" w:hAnsi="Times New Roman" w:cs="Times New Roman"/>
        </w:rPr>
      </w:pPr>
    </w:p>
    <w:p w:rsidR="00BA33E2" w:rsidRDefault="00BA33E2" w:rsidP="00BA33E2">
      <w:pPr>
        <w:numPr>
          <w:ilvl w:val="0"/>
          <w:numId w:val="4"/>
        </w:numPr>
        <w:rPr>
          <w:rFonts w:ascii="Times New Roman" w:hAnsi="Times New Roman" w:cs="Times New Roman"/>
        </w:rPr>
      </w:pPr>
      <w:r>
        <w:rPr>
          <w:rFonts w:ascii="Times New Roman" w:hAnsi="Times New Roman" w:cs="Times New Roman"/>
        </w:rPr>
        <w:t>V prípade zvolania mimoriadneho valného zhromaždenia podľa bodu 5 písm. b) tohto článku, predstavenstvo zvolá valné zhromaždenie tak, aby sa konalo najneskôr do 40 kalendárnych dní odo dňa, keď mu bola doručená žiadosť o jeho zvolanie. Predstavenstvo  nie je oprávnené meniť navrhovaný program mimoriadneho valného zhromaždenia, so súhlasom osôb, ktoré požiadali o zvolanie mimoriadneho valného zhromaždenia je oprávnené doplniť program valného zhromaždenia o ďalšie záležitosti.</w:t>
      </w:r>
    </w:p>
    <w:p w:rsidR="00BA33E2" w:rsidRDefault="00BA33E2" w:rsidP="00BA33E2">
      <w:pPr>
        <w:rPr>
          <w:rFonts w:ascii="Times New Roman" w:hAnsi="Times New Roman" w:cs="Times New Roman"/>
        </w:rPr>
      </w:pPr>
    </w:p>
    <w:p w:rsidR="00BA33E2" w:rsidRDefault="00BA33E2" w:rsidP="00BA33E2">
      <w:pPr>
        <w:numPr>
          <w:ilvl w:val="0"/>
          <w:numId w:val="4"/>
        </w:numPr>
        <w:rPr>
          <w:rFonts w:ascii="Times New Roman" w:hAnsi="Times New Roman" w:cs="Times New Roman"/>
        </w:rPr>
      </w:pPr>
      <w:r>
        <w:rPr>
          <w:rFonts w:ascii="Times New Roman" w:hAnsi="Times New Roman" w:cs="Times New Roman"/>
        </w:rPr>
        <w:t xml:space="preserve">Predstavenstvo zvoláva riadne valné zhromaždenie uverejnením oznámenia o konaní riadneho valného zhromaždenia. Oznámenie o konaní riadneho valného zhromaždenia </w:t>
      </w:r>
      <w:r>
        <w:rPr>
          <w:rFonts w:ascii="Times New Roman" w:hAnsi="Times New Roman" w:cs="Times New Roman"/>
        </w:rPr>
        <w:lastRenderedPageBreak/>
        <w:t>sa uverejňuje spôsobom určeným v čl. XXI stanov, minimálne 30 kalendárnych dní pred jeho konaním.</w:t>
      </w:r>
    </w:p>
    <w:p w:rsidR="00BA33E2" w:rsidRDefault="00BA33E2" w:rsidP="00BA33E2">
      <w:pPr>
        <w:rPr>
          <w:rFonts w:ascii="Times New Roman" w:hAnsi="Times New Roman" w:cs="Times New Roman"/>
        </w:rPr>
      </w:pPr>
    </w:p>
    <w:p w:rsidR="00BA33E2" w:rsidRDefault="00BA33E2" w:rsidP="00BA33E2">
      <w:pPr>
        <w:numPr>
          <w:ilvl w:val="0"/>
          <w:numId w:val="4"/>
        </w:numPr>
        <w:rPr>
          <w:rFonts w:ascii="Times New Roman" w:hAnsi="Times New Roman" w:cs="Times New Roman"/>
        </w:rPr>
      </w:pPr>
      <w:r>
        <w:rPr>
          <w:rFonts w:ascii="Times New Roman" w:hAnsi="Times New Roman" w:cs="Times New Roman"/>
        </w:rPr>
        <w:t>Oznámenie o konaní valného zhromaždenia  alebo pozvánka na valné zhromaždenie  verejnej akciovej spoločnosti obsahuje :</w:t>
      </w:r>
    </w:p>
    <w:p w:rsidR="00BA33E2" w:rsidRDefault="00BA33E2" w:rsidP="00BA33E2">
      <w:pPr>
        <w:rPr>
          <w:rFonts w:ascii="Times New Roman" w:hAnsi="Times New Roman" w:cs="Times New Roman"/>
        </w:rPr>
      </w:pPr>
    </w:p>
    <w:p w:rsidR="00BA33E2" w:rsidRDefault="00BA33E2" w:rsidP="00BA33E2">
      <w:pPr>
        <w:numPr>
          <w:ilvl w:val="1"/>
          <w:numId w:val="4"/>
        </w:numPr>
        <w:rPr>
          <w:rFonts w:ascii="Times New Roman" w:hAnsi="Times New Roman" w:cs="Times New Roman"/>
        </w:rPr>
      </w:pPr>
      <w:r>
        <w:rPr>
          <w:rFonts w:ascii="Times New Roman" w:hAnsi="Times New Roman" w:cs="Times New Roman"/>
        </w:rPr>
        <w:t>obchodné meno a sídlo spoločnosti,</w:t>
      </w:r>
    </w:p>
    <w:p w:rsidR="00BA33E2" w:rsidRDefault="00BA33E2" w:rsidP="00BA33E2">
      <w:pPr>
        <w:numPr>
          <w:ilvl w:val="1"/>
          <w:numId w:val="4"/>
        </w:numPr>
        <w:rPr>
          <w:rFonts w:ascii="Times New Roman" w:hAnsi="Times New Roman" w:cs="Times New Roman"/>
        </w:rPr>
      </w:pPr>
      <w:r>
        <w:rPr>
          <w:rFonts w:ascii="Times New Roman" w:hAnsi="Times New Roman" w:cs="Times New Roman"/>
        </w:rPr>
        <w:t>miesto, dátum a hodinu konania valného zhromaždenia,</w:t>
      </w:r>
    </w:p>
    <w:p w:rsidR="00BA33E2" w:rsidRDefault="00BA33E2" w:rsidP="00BA33E2">
      <w:pPr>
        <w:numPr>
          <w:ilvl w:val="1"/>
          <w:numId w:val="4"/>
        </w:numPr>
        <w:rPr>
          <w:rFonts w:ascii="Times New Roman" w:hAnsi="Times New Roman" w:cs="Times New Roman"/>
        </w:rPr>
      </w:pPr>
      <w:r>
        <w:rPr>
          <w:rFonts w:ascii="Times New Roman" w:hAnsi="Times New Roman" w:cs="Times New Roman"/>
        </w:rPr>
        <w:t>označenie, či sa zvoláva riadneho alebo mimoriadne valné zhromaždenie,</w:t>
      </w:r>
    </w:p>
    <w:p w:rsidR="00BA33E2" w:rsidRDefault="00BA33E2" w:rsidP="00BA33E2">
      <w:pPr>
        <w:numPr>
          <w:ilvl w:val="1"/>
          <w:numId w:val="4"/>
        </w:numPr>
        <w:rPr>
          <w:rFonts w:ascii="Times New Roman" w:hAnsi="Times New Roman" w:cs="Times New Roman"/>
        </w:rPr>
      </w:pPr>
      <w:r>
        <w:rPr>
          <w:rFonts w:ascii="Times New Roman" w:hAnsi="Times New Roman" w:cs="Times New Roman"/>
        </w:rPr>
        <w:t>program rokovania valného zhromaždenia,</w:t>
      </w:r>
    </w:p>
    <w:p w:rsidR="00BA33E2" w:rsidRDefault="00BA33E2" w:rsidP="00BA33E2">
      <w:pPr>
        <w:numPr>
          <w:ilvl w:val="1"/>
          <w:numId w:val="4"/>
        </w:numPr>
        <w:rPr>
          <w:rFonts w:ascii="Times New Roman" w:hAnsi="Times New Roman" w:cs="Times New Roman"/>
        </w:rPr>
      </w:pPr>
      <w:r>
        <w:rPr>
          <w:rFonts w:ascii="Times New Roman" w:hAnsi="Times New Roman" w:cs="Times New Roman"/>
        </w:rPr>
        <w:t xml:space="preserve">rozhodujúci deň na uplatnenie práva účasti na valnom zhromaždení, ak spoločnosť vydala zaknihované akcie, </w:t>
      </w:r>
    </w:p>
    <w:p w:rsidR="00BA33E2" w:rsidRDefault="00BA33E2" w:rsidP="00BA33E2">
      <w:pPr>
        <w:numPr>
          <w:ilvl w:val="1"/>
          <w:numId w:val="4"/>
        </w:numPr>
        <w:rPr>
          <w:rFonts w:ascii="Times New Roman" w:hAnsi="Times New Roman" w:cs="Times New Roman"/>
        </w:rPr>
      </w:pPr>
      <w:r>
        <w:rPr>
          <w:rFonts w:ascii="Times New Roman" w:hAnsi="Times New Roman" w:cs="Times New Roman"/>
        </w:rPr>
        <w:t>poučenie akcionára o práve účasti  na valnom zhromaždení a o práve hlasovať na ňom,</w:t>
      </w:r>
    </w:p>
    <w:p w:rsidR="00BA33E2" w:rsidRDefault="00BA33E2" w:rsidP="00BA33E2">
      <w:pPr>
        <w:numPr>
          <w:ilvl w:val="1"/>
          <w:numId w:val="4"/>
        </w:numPr>
        <w:rPr>
          <w:rFonts w:ascii="Times New Roman" w:hAnsi="Times New Roman" w:cs="Times New Roman"/>
        </w:rPr>
      </w:pPr>
      <w:r>
        <w:rPr>
          <w:rFonts w:ascii="Times New Roman" w:hAnsi="Times New Roman" w:cs="Times New Roman"/>
        </w:rPr>
        <w:t>poučenie o práve akcionára požadovať na valnom zhromaždení informácie a vysvetlenia podľa § 180 ods.1 a o práve zaradiť ním určenú záležitosť do programu rokovania valného zhromaždenia podľa § 181 ods.1 vrátane lehôt na ich uplatnenie</w:t>
      </w:r>
      <w:r>
        <w:rPr>
          <w:rFonts w:ascii="Times New Roman" w:hAnsi="Times New Roman" w:cs="Times New Roman"/>
          <w:lang w:val="en-US"/>
        </w:rPr>
        <w:t>;</w:t>
      </w:r>
      <w:r>
        <w:rPr>
          <w:rFonts w:ascii="Times New Roman" w:hAnsi="Times New Roman" w:cs="Times New Roman"/>
        </w:rPr>
        <w:t xml:space="preserve"> ak internetová stránka spoločnosti obsahuje poučenie o týchto právach, stačí, ak pozvánka na valné zhromaždenie alebo oznámenie o konaní valného zhromaždenia obsahuje lehoty na uplatnenie daných práv akcionára spolu s informáciou o uverejnení poučenia na internetovej stránke spoločnosti,</w:t>
      </w:r>
    </w:p>
    <w:p w:rsidR="00BA33E2" w:rsidRDefault="00BA33E2" w:rsidP="00BA33E2">
      <w:pPr>
        <w:numPr>
          <w:ilvl w:val="1"/>
          <w:numId w:val="4"/>
        </w:numPr>
        <w:rPr>
          <w:rFonts w:ascii="Times New Roman" w:hAnsi="Times New Roman" w:cs="Times New Roman"/>
        </w:rPr>
      </w:pPr>
      <w:r>
        <w:rPr>
          <w:rFonts w:ascii="Times New Roman" w:hAnsi="Times New Roman" w:cs="Times New Roman"/>
        </w:rPr>
        <w:t xml:space="preserve">poučenie o možnosti zúčastniť sa valného zhromaždenia v zastúpení na základe písomného splnomocnenia podľa § 184 ods. </w:t>
      </w:r>
      <w:smartTag w:uri="urn:schemas-microsoft-com:office:smarttags" w:element="metricconverter">
        <w:smartTagPr>
          <w:attr w:name="ProductID" w:val="1 a"/>
        </w:smartTagPr>
        <w:r>
          <w:rPr>
            <w:rFonts w:ascii="Times New Roman" w:hAnsi="Times New Roman" w:cs="Times New Roman"/>
          </w:rPr>
          <w:t>1 a</w:t>
        </w:r>
      </w:smartTag>
      <w:r>
        <w:rPr>
          <w:rFonts w:ascii="Times New Roman" w:hAnsi="Times New Roman" w:cs="Times New Roman"/>
        </w:rPr>
        <w:t xml:space="preserve"> § 190e Obchodného</w:t>
      </w:r>
    </w:p>
    <w:p w:rsidR="00BA33E2" w:rsidRDefault="00BA33E2" w:rsidP="00BA33E2">
      <w:pPr>
        <w:ind w:left="1440"/>
        <w:rPr>
          <w:rFonts w:ascii="Times New Roman" w:hAnsi="Times New Roman" w:cs="Times New Roman"/>
        </w:rPr>
      </w:pPr>
      <w:r>
        <w:rPr>
          <w:rFonts w:ascii="Times New Roman" w:hAnsi="Times New Roman" w:cs="Times New Roman"/>
        </w:rPr>
        <w:t>zákonníka</w:t>
      </w:r>
      <w:r>
        <w:rPr>
          <w:rFonts w:ascii="Times New Roman" w:hAnsi="Times New Roman" w:cs="Times New Roman"/>
          <w:lang w:val="en-US"/>
        </w:rPr>
        <w:t>;</w:t>
      </w:r>
      <w:r>
        <w:rPr>
          <w:rFonts w:ascii="Times New Roman" w:hAnsi="Times New Roman" w:cs="Times New Roman"/>
        </w:rPr>
        <w:t xml:space="preserve"> k poučeniu  sa pripojí vzor tlačivá, ktoré sa pri hlasovaní prostredníctvom splnomocnenca môže použiť s uvedením spôsobu a elektronických prostriedkov, ktorými spoločnosť prijíma oznámenie o vymenovaní, o zmene udeleného splnomocnenia a o odvolaní splnomocnenca,</w:t>
      </w:r>
    </w:p>
    <w:p w:rsidR="00BA33E2" w:rsidRDefault="00BA33E2" w:rsidP="00BA33E2">
      <w:pPr>
        <w:numPr>
          <w:ilvl w:val="1"/>
          <w:numId w:val="4"/>
        </w:numPr>
        <w:rPr>
          <w:rFonts w:ascii="Times New Roman" w:hAnsi="Times New Roman" w:cs="Times New Roman"/>
        </w:rPr>
      </w:pPr>
      <w:r>
        <w:rPr>
          <w:rFonts w:ascii="Times New Roman" w:hAnsi="Times New Roman" w:cs="Times New Roman"/>
        </w:rPr>
        <w:t>určenie spôsobu, miesta a času na získanie úplného znenia dokumentov a návrhy prípadných uznesení valného zhromaždenia, ktoré sa budú prerokúvať v rámci určeného programu rokovania valného zhromaždenia,</w:t>
      </w:r>
    </w:p>
    <w:p w:rsidR="00BA33E2" w:rsidRDefault="00BA33E2" w:rsidP="00BA33E2">
      <w:pPr>
        <w:numPr>
          <w:ilvl w:val="1"/>
          <w:numId w:val="4"/>
        </w:numPr>
        <w:rPr>
          <w:rFonts w:ascii="Times New Roman" w:hAnsi="Times New Roman" w:cs="Times New Roman"/>
        </w:rPr>
      </w:pPr>
      <w:r>
        <w:rPr>
          <w:rFonts w:ascii="Times New Roman" w:hAnsi="Times New Roman" w:cs="Times New Roman"/>
        </w:rPr>
        <w:t>uvedenie internetovej adresy, na ktorej sú uverejnené údaje a dokumenty.</w:t>
      </w:r>
    </w:p>
    <w:p w:rsidR="00BA33E2" w:rsidRDefault="00BA33E2" w:rsidP="00BA33E2">
      <w:pPr>
        <w:ind w:left="1440"/>
        <w:rPr>
          <w:rFonts w:ascii="Times New Roman" w:hAnsi="Times New Roman" w:cs="Times New Roman"/>
        </w:rPr>
      </w:pPr>
    </w:p>
    <w:p w:rsidR="00BA33E2" w:rsidRDefault="00BA33E2" w:rsidP="00BA33E2">
      <w:pPr>
        <w:rPr>
          <w:rFonts w:ascii="Times New Roman" w:hAnsi="Times New Roman" w:cs="Times New Roman"/>
        </w:rPr>
      </w:pPr>
      <w:r>
        <w:rPr>
          <w:rFonts w:ascii="Times New Roman" w:hAnsi="Times New Roman" w:cs="Times New Roman"/>
        </w:rPr>
        <w:t xml:space="preserve">           Spoločnosť uverejní najmenej 30 dní pred konaním valného zhromaždenia na svojej </w:t>
      </w:r>
    </w:p>
    <w:p w:rsidR="00BA33E2" w:rsidRDefault="00BA33E2" w:rsidP="00BA33E2">
      <w:pPr>
        <w:rPr>
          <w:rFonts w:ascii="Times New Roman" w:hAnsi="Times New Roman" w:cs="Times New Roman"/>
        </w:rPr>
      </w:pPr>
      <w:r>
        <w:rPr>
          <w:rFonts w:ascii="Times New Roman" w:hAnsi="Times New Roman" w:cs="Times New Roman"/>
        </w:rPr>
        <w:t xml:space="preserve">            internetovej stránke aspoň:</w:t>
      </w:r>
    </w:p>
    <w:p w:rsidR="00BA33E2" w:rsidRDefault="00BA33E2" w:rsidP="00BA33E2">
      <w:pPr>
        <w:numPr>
          <w:ilvl w:val="0"/>
          <w:numId w:val="5"/>
        </w:numPr>
        <w:rPr>
          <w:rFonts w:ascii="Times New Roman" w:hAnsi="Times New Roman" w:cs="Times New Roman"/>
        </w:rPr>
      </w:pPr>
      <w:r>
        <w:rPr>
          <w:rFonts w:ascii="Times New Roman" w:hAnsi="Times New Roman" w:cs="Times New Roman"/>
        </w:rPr>
        <w:t>pozvánku na valné zhromaždenie alebo oznámenie o zvolaní valného zhromaždenia,</w:t>
      </w:r>
    </w:p>
    <w:p w:rsidR="00BA33E2" w:rsidRDefault="00BA33E2" w:rsidP="00BA33E2">
      <w:pPr>
        <w:numPr>
          <w:ilvl w:val="0"/>
          <w:numId w:val="5"/>
        </w:numPr>
        <w:rPr>
          <w:rFonts w:ascii="Times New Roman" w:hAnsi="Times New Roman" w:cs="Times New Roman"/>
        </w:rPr>
      </w:pPr>
      <w:r>
        <w:rPr>
          <w:rFonts w:ascii="Times New Roman" w:hAnsi="Times New Roman" w:cs="Times New Roman"/>
        </w:rPr>
        <w:t>celkový počet akcií a hlasovacích práv, ktoré sú s akciami spojené ku dňu zaslania</w:t>
      </w:r>
    </w:p>
    <w:p w:rsidR="00BA33E2" w:rsidRDefault="00BA33E2" w:rsidP="00BA33E2">
      <w:pPr>
        <w:ind w:left="1065"/>
        <w:rPr>
          <w:rFonts w:ascii="Times New Roman" w:hAnsi="Times New Roman" w:cs="Times New Roman"/>
        </w:rPr>
      </w:pPr>
      <w:r>
        <w:rPr>
          <w:rFonts w:ascii="Times New Roman" w:hAnsi="Times New Roman" w:cs="Times New Roman"/>
        </w:rPr>
        <w:t>pozvánky na valné zhromaždenie alebo uverejnenia oznámenia o konaní valného zhromaždenia</w:t>
      </w:r>
      <w:r>
        <w:rPr>
          <w:rFonts w:ascii="Times New Roman" w:hAnsi="Times New Roman" w:cs="Times New Roman"/>
          <w:lang w:val="en-US"/>
        </w:rPr>
        <w:t>; a</w:t>
      </w:r>
      <w:r>
        <w:rPr>
          <w:rFonts w:ascii="Times New Roman" w:hAnsi="Times New Roman" w:cs="Times New Roman"/>
        </w:rPr>
        <w:t>k je  základné imanie spoločnosti rozdelené na viac druhov akcií, spoločnosť uvedie pre každý druh akcie ich počet vrátane hlasovacích práv, ktoré sú spojené s jednotlivým druhom akcií,</w:t>
      </w:r>
    </w:p>
    <w:p w:rsidR="00BA33E2" w:rsidRDefault="00BA33E2" w:rsidP="00BA33E2">
      <w:pPr>
        <w:numPr>
          <w:ilvl w:val="0"/>
          <w:numId w:val="6"/>
        </w:numPr>
        <w:ind w:left="993"/>
        <w:rPr>
          <w:rFonts w:ascii="Times New Roman" w:hAnsi="Times New Roman" w:cs="Times New Roman"/>
        </w:rPr>
      </w:pPr>
      <w:r>
        <w:rPr>
          <w:rFonts w:ascii="Times New Roman" w:hAnsi="Times New Roman" w:cs="Times New Roman"/>
        </w:rPr>
        <w:t xml:space="preserve"> úplné znenie všetkých dokumentov, ktoré sa budú prerokúvať  v rámci určeného  programu rokovania valného zhromaždenia, ku ktorému sa predkladá návrh uznesenia,</w:t>
      </w:r>
    </w:p>
    <w:p w:rsidR="00BA33E2" w:rsidRDefault="00BA33E2" w:rsidP="00BA33E2">
      <w:pPr>
        <w:rPr>
          <w:rFonts w:ascii="Times New Roman" w:hAnsi="Times New Roman" w:cs="Times New Roman"/>
        </w:rPr>
      </w:pPr>
      <w:r>
        <w:rPr>
          <w:rFonts w:ascii="Times New Roman" w:hAnsi="Times New Roman" w:cs="Times New Roman"/>
        </w:rPr>
        <w:t xml:space="preserve">                 návrhy prípadných uznesení valného zhromaždenia podľa  jednotlivých bodov      </w:t>
      </w:r>
    </w:p>
    <w:p w:rsidR="00BA33E2" w:rsidRDefault="00BA33E2" w:rsidP="00BA33E2">
      <w:pPr>
        <w:rPr>
          <w:rFonts w:ascii="Times New Roman" w:hAnsi="Times New Roman" w:cs="Times New Roman"/>
        </w:rPr>
      </w:pPr>
      <w:r>
        <w:rPr>
          <w:rFonts w:ascii="Times New Roman" w:hAnsi="Times New Roman" w:cs="Times New Roman"/>
        </w:rPr>
        <w:t xml:space="preserve">                 programu rokovania valného zhromaždenia a stanovisko predstavenstva  ku  </w:t>
      </w:r>
    </w:p>
    <w:p w:rsidR="00BA33E2" w:rsidRDefault="00BA33E2" w:rsidP="00BA33E2">
      <w:pPr>
        <w:rPr>
          <w:rFonts w:ascii="Times New Roman" w:hAnsi="Times New Roman" w:cs="Times New Roman"/>
        </w:rPr>
      </w:pPr>
      <w:r>
        <w:rPr>
          <w:rFonts w:ascii="Times New Roman" w:hAnsi="Times New Roman" w:cs="Times New Roman"/>
        </w:rPr>
        <w:t xml:space="preserve">                 každému bodu programu rokovania valného zhromaždenia, ku ktorému sa       </w:t>
      </w:r>
    </w:p>
    <w:p w:rsidR="00BA33E2" w:rsidRDefault="00BA33E2" w:rsidP="00BA33E2">
      <w:pPr>
        <w:rPr>
          <w:rFonts w:ascii="Times New Roman" w:hAnsi="Times New Roman" w:cs="Times New Roman"/>
        </w:rPr>
      </w:pPr>
      <w:r>
        <w:rPr>
          <w:rFonts w:ascii="Times New Roman" w:hAnsi="Times New Roman" w:cs="Times New Roman"/>
        </w:rPr>
        <w:t xml:space="preserve">                 nepredkladá návrh uznesenia</w:t>
      </w:r>
    </w:p>
    <w:p w:rsidR="00BA33E2" w:rsidRDefault="00BA33E2" w:rsidP="00BA33E2">
      <w:pPr>
        <w:numPr>
          <w:ilvl w:val="0"/>
          <w:numId w:val="5"/>
        </w:numPr>
        <w:rPr>
          <w:rFonts w:ascii="Times New Roman" w:hAnsi="Times New Roman" w:cs="Times New Roman"/>
        </w:rPr>
      </w:pPr>
      <w:r>
        <w:rPr>
          <w:rFonts w:ascii="Times New Roman" w:hAnsi="Times New Roman" w:cs="Times New Roman"/>
        </w:rPr>
        <w:lastRenderedPageBreak/>
        <w:t>vzor tlačiva písomného splnomocnenia, ktoré sa môže použiť pri hlasovaní v zastúpení na základe splnomocnenia podľa  § 184 ods.1 a  § 190e Obchodného</w:t>
      </w:r>
    </w:p>
    <w:p w:rsidR="00BA33E2" w:rsidRDefault="00BA33E2" w:rsidP="00BA33E2">
      <w:pPr>
        <w:ind w:left="1065"/>
        <w:rPr>
          <w:rFonts w:ascii="Times New Roman" w:hAnsi="Times New Roman" w:cs="Times New Roman"/>
        </w:rPr>
      </w:pPr>
      <w:r>
        <w:rPr>
          <w:rFonts w:ascii="Times New Roman" w:hAnsi="Times New Roman" w:cs="Times New Roman"/>
        </w:rPr>
        <w:t>zákonníka,</w:t>
      </w:r>
    </w:p>
    <w:p w:rsidR="00BA33E2" w:rsidRDefault="00BA33E2" w:rsidP="00BA33E2">
      <w:pPr>
        <w:numPr>
          <w:ilvl w:val="0"/>
          <w:numId w:val="5"/>
        </w:numPr>
        <w:rPr>
          <w:rFonts w:ascii="Times New Roman" w:hAnsi="Times New Roman" w:cs="Times New Roman"/>
        </w:rPr>
      </w:pPr>
      <w:r>
        <w:rPr>
          <w:rFonts w:ascii="Times New Roman" w:hAnsi="Times New Roman" w:cs="Times New Roman"/>
        </w:rPr>
        <w:t>rozhodujúci deň na uplatnenie práva účasti na valnom zhromaždení</w:t>
      </w:r>
    </w:p>
    <w:p w:rsidR="00BA33E2" w:rsidRDefault="00BA33E2" w:rsidP="00BA33E2">
      <w:pPr>
        <w:numPr>
          <w:ilvl w:val="0"/>
          <w:numId w:val="5"/>
        </w:numPr>
        <w:rPr>
          <w:rFonts w:ascii="Times New Roman" w:hAnsi="Times New Roman" w:cs="Times New Roman"/>
        </w:rPr>
      </w:pPr>
      <w:r>
        <w:rPr>
          <w:rFonts w:ascii="Times New Roman" w:hAnsi="Times New Roman" w:cs="Times New Roman"/>
        </w:rPr>
        <w:t>spôsob a prostriedky, ktorými spoločnosť prijíma oznámenia o vymenovaní splnomocnenca, o zmene udeleného splnomocnenia a o odvolaní splnomocnenca</w:t>
      </w:r>
    </w:p>
    <w:p w:rsidR="00BA33E2" w:rsidRDefault="00BA33E2" w:rsidP="00BA33E2">
      <w:pPr>
        <w:rPr>
          <w:rFonts w:ascii="Times New Roman" w:hAnsi="Times New Roman" w:cs="Times New Roman"/>
        </w:rPr>
      </w:pPr>
      <w:r>
        <w:rPr>
          <w:rFonts w:ascii="Times New Roman" w:hAnsi="Times New Roman" w:cs="Times New Roman"/>
        </w:rPr>
        <w:t xml:space="preserve">          </w:t>
      </w:r>
    </w:p>
    <w:p w:rsidR="00BA33E2" w:rsidRDefault="00BA33E2" w:rsidP="00BA33E2">
      <w:pPr>
        <w:rPr>
          <w:rFonts w:ascii="Times New Roman" w:hAnsi="Times New Roman" w:cs="Times New Roman"/>
        </w:rPr>
      </w:pPr>
    </w:p>
    <w:p w:rsidR="00BA33E2" w:rsidRDefault="00BA33E2" w:rsidP="00BA33E2">
      <w:pPr>
        <w:ind w:left="708"/>
        <w:rPr>
          <w:rFonts w:ascii="Times New Roman" w:hAnsi="Times New Roman" w:cs="Times New Roman"/>
        </w:rPr>
      </w:pPr>
      <w:r>
        <w:rPr>
          <w:rFonts w:ascii="Times New Roman" w:hAnsi="Times New Roman" w:cs="Times New Roman"/>
        </w:rPr>
        <w:t xml:space="preserve"> Návrh zmien stanov a ak má byť v programe valného zhromaždenia voľba členov orgánov spoločnosti mená osôb, ktoré sa navrhujú za členov jednotlivých orgánov spoločnosti, musia byť akcionárom poskytnuté na nahliadnutie v sídle spoločnosti v lehote určenej na zvolanie valného zhromaždenia. Akcionár má právo vyžiadať si kópie návrhu stanov a zoznamu osôb, ktoré sa navrhujú za členov jednotlivých orgánov spoločnosti s uvedením navrhovanej funkcie, prípadne ich zaslanie na uvedenú adresu na svoje náklady a nebezpečenstvo. Na uvedené práva musia byť akcionári upozornení v oznámení o konaní valného zhromaždenia.</w:t>
      </w:r>
    </w:p>
    <w:p w:rsidR="00BA33E2" w:rsidRDefault="00BA33E2" w:rsidP="00BA33E2">
      <w:pPr>
        <w:rPr>
          <w:rFonts w:ascii="Times New Roman" w:hAnsi="Times New Roman" w:cs="Times New Roman"/>
        </w:rPr>
      </w:pPr>
    </w:p>
    <w:p w:rsidR="00BA33E2" w:rsidRDefault="00BA33E2" w:rsidP="00BA33E2">
      <w:pPr>
        <w:numPr>
          <w:ilvl w:val="0"/>
          <w:numId w:val="4"/>
        </w:numPr>
        <w:rPr>
          <w:rFonts w:ascii="Times New Roman" w:hAnsi="Times New Roman" w:cs="Times New Roman"/>
        </w:rPr>
      </w:pPr>
      <w:r>
        <w:rPr>
          <w:rFonts w:ascii="Times New Roman" w:hAnsi="Times New Roman" w:cs="Times New Roman"/>
        </w:rPr>
        <w:t>Akcionár sa zúčastňuje valného zhromaždenia na vlastné náklady.</w:t>
      </w:r>
    </w:p>
    <w:p w:rsidR="00BA33E2" w:rsidRDefault="00BA33E2" w:rsidP="00BA33E2">
      <w:pPr>
        <w:rPr>
          <w:rFonts w:ascii="Times New Roman" w:hAnsi="Times New Roman" w:cs="Times New Roman"/>
        </w:rPr>
      </w:pPr>
    </w:p>
    <w:p w:rsidR="00BA33E2" w:rsidRDefault="00BA33E2" w:rsidP="00BA33E2">
      <w:pPr>
        <w:pStyle w:val="Pta"/>
        <w:tabs>
          <w:tab w:val="left" w:pos="708"/>
        </w:tabs>
        <w:rPr>
          <w:rFonts w:ascii="Times New Roman" w:hAnsi="Times New Roman" w:cs="Times New Roman"/>
        </w:rPr>
      </w:pPr>
    </w:p>
    <w:p w:rsidR="00AA10C6" w:rsidRDefault="00AA10C6" w:rsidP="00BA33E2">
      <w:pPr>
        <w:rPr>
          <w:rFonts w:ascii="Times New Roman" w:hAnsi="Times New Roman" w:cs="Times New Roman"/>
          <w:b/>
          <w:bCs w:val="0"/>
          <w:sz w:val="28"/>
        </w:rPr>
      </w:pPr>
      <w:r>
        <w:rPr>
          <w:rFonts w:ascii="Times New Roman" w:hAnsi="Times New Roman" w:cs="Times New Roman"/>
          <w:b/>
          <w:bCs w:val="0"/>
          <w:sz w:val="28"/>
        </w:rPr>
        <w:t xml:space="preserve"> </w:t>
      </w:r>
    </w:p>
    <w:p w:rsidR="00BA33E2" w:rsidRPr="007278D0" w:rsidRDefault="00BA33E2" w:rsidP="00BA33E2">
      <w:pPr>
        <w:rPr>
          <w:rFonts w:ascii="Times New Roman" w:hAnsi="Times New Roman" w:cs="Times New Roman"/>
          <w:b/>
          <w:bCs w:val="0"/>
          <w:szCs w:val="24"/>
        </w:rPr>
      </w:pPr>
      <w:r w:rsidRPr="007278D0">
        <w:rPr>
          <w:rFonts w:ascii="Times New Roman" w:hAnsi="Times New Roman" w:cs="Times New Roman"/>
          <w:b/>
          <w:bCs w:val="0"/>
          <w:szCs w:val="24"/>
        </w:rPr>
        <w:t>Čl. IX Rozhodovanie valného zhromaždenia</w:t>
      </w:r>
    </w:p>
    <w:p w:rsidR="00BA33E2" w:rsidRPr="007278D0" w:rsidRDefault="00BA33E2" w:rsidP="00BA33E2">
      <w:pPr>
        <w:rPr>
          <w:rFonts w:ascii="Times New Roman" w:hAnsi="Times New Roman" w:cs="Times New Roman"/>
          <w:b/>
          <w:bCs w:val="0"/>
          <w:szCs w:val="24"/>
        </w:rPr>
      </w:pPr>
    </w:p>
    <w:p w:rsidR="00BA33E2" w:rsidRDefault="00BA33E2" w:rsidP="00BA33E2">
      <w:pPr>
        <w:rPr>
          <w:rFonts w:ascii="Times New Roman" w:hAnsi="Times New Roman" w:cs="Times New Roman"/>
        </w:rPr>
      </w:pPr>
      <w:r>
        <w:rPr>
          <w:rFonts w:ascii="Times New Roman" w:hAnsi="Times New Roman" w:cs="Times New Roman"/>
          <w:b/>
          <w:bCs w:val="0"/>
          <w:sz w:val="28"/>
        </w:rPr>
        <w:t xml:space="preserve">     </w:t>
      </w:r>
      <w:r>
        <w:rPr>
          <w:rFonts w:ascii="Times New Roman" w:hAnsi="Times New Roman" w:cs="Times New Roman"/>
        </w:rPr>
        <w:t>1.</w:t>
      </w:r>
      <w:r>
        <w:rPr>
          <w:rFonts w:ascii="Times New Roman" w:hAnsi="Times New Roman" w:cs="Times New Roman"/>
        </w:rPr>
        <w:tab/>
        <w:t>Rokovanie a rozhodovanie valného zhromaždenia riadi predseda valného</w:t>
      </w:r>
    </w:p>
    <w:p w:rsidR="00BA33E2" w:rsidRDefault="00BA33E2" w:rsidP="00BA33E2">
      <w:pPr>
        <w:ind w:left="705"/>
        <w:rPr>
          <w:rFonts w:ascii="Times New Roman" w:hAnsi="Times New Roman" w:cs="Times New Roman"/>
        </w:rPr>
      </w:pPr>
      <w:r>
        <w:rPr>
          <w:rFonts w:ascii="Times New Roman" w:hAnsi="Times New Roman" w:cs="Times New Roman"/>
        </w:rPr>
        <w:t>zhromaždenia. Valné zhromaždenie rozhoduje hlasovaním na výzvu predsedu valného zhromaždenia. Hlasuje sa odovzdaním hlasovacieho lístka. Výsledok hlasovania oznamujú skrutátori predsedovi valného zhromaždenia a zapisovateľovi.</w:t>
      </w:r>
    </w:p>
    <w:p w:rsidR="00BA33E2" w:rsidRDefault="00BA33E2" w:rsidP="00BA33E2">
      <w:pPr>
        <w:ind w:left="705"/>
        <w:rPr>
          <w:rFonts w:ascii="Times New Roman" w:hAnsi="Times New Roman" w:cs="Times New Roman"/>
        </w:rPr>
      </w:pPr>
    </w:p>
    <w:p w:rsidR="00BA33E2" w:rsidRDefault="00BA33E2" w:rsidP="00BA33E2">
      <w:pPr>
        <w:ind w:left="705" w:hanging="327"/>
        <w:rPr>
          <w:rFonts w:ascii="Times New Roman" w:hAnsi="Times New Roman" w:cs="Times New Roman"/>
        </w:rPr>
      </w:pPr>
      <w:r>
        <w:rPr>
          <w:rFonts w:ascii="Times New Roman" w:hAnsi="Times New Roman" w:cs="Times New Roman"/>
        </w:rPr>
        <w:t>2.</w:t>
      </w:r>
      <w:r>
        <w:rPr>
          <w:rFonts w:ascii="Times New Roman" w:hAnsi="Times New Roman" w:cs="Times New Roman"/>
        </w:rPr>
        <w:tab/>
        <w:t>Valné zhromaždenie je uznášaniaschopné, ak sú prítomní akcionári (akcionár) majúci akcie s menovitou hodnotou presahujúcou spolu viac ako 50% základného imania spoločnosti.</w:t>
      </w:r>
    </w:p>
    <w:p w:rsidR="00BA33E2" w:rsidRDefault="00BA33E2" w:rsidP="00BA33E2">
      <w:pPr>
        <w:ind w:left="300"/>
        <w:rPr>
          <w:rFonts w:ascii="Times New Roman" w:hAnsi="Times New Roman" w:cs="Times New Roman"/>
        </w:rPr>
      </w:pPr>
    </w:p>
    <w:p w:rsidR="00BA33E2" w:rsidRDefault="00BA33E2" w:rsidP="00BA33E2">
      <w:pPr>
        <w:ind w:left="705" w:hanging="327"/>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Počet hlasov akcionára sa určuje pomerom menovitej hodnoty jeho akcií k výške základného imania. Pri hlasovaní na valnom zhromaždení sa neprihliada na akcie, s ktorými akcionár nemôže vykonávať hlasovacie právo. </w:t>
      </w:r>
    </w:p>
    <w:p w:rsidR="00BA33E2" w:rsidRDefault="00BA33E2" w:rsidP="00BA33E2">
      <w:pPr>
        <w:rPr>
          <w:rFonts w:ascii="Times New Roman" w:hAnsi="Times New Roman" w:cs="Times New Roman"/>
        </w:rPr>
      </w:pPr>
    </w:p>
    <w:p w:rsidR="00BA33E2" w:rsidRDefault="00BA33E2" w:rsidP="00BA33E2">
      <w:pPr>
        <w:rPr>
          <w:rFonts w:ascii="Times New Roman" w:hAnsi="Times New Roman" w:cs="Times New Roman"/>
        </w:rPr>
      </w:pPr>
      <w:r>
        <w:rPr>
          <w:rFonts w:ascii="Times New Roman" w:hAnsi="Times New Roman" w:cs="Times New Roman"/>
        </w:rPr>
        <w:t xml:space="preserve">      4. </w:t>
      </w:r>
      <w:r>
        <w:rPr>
          <w:rFonts w:ascii="Times New Roman" w:hAnsi="Times New Roman" w:cs="Times New Roman"/>
        </w:rPr>
        <w:tab/>
        <w:t>Valné zhromaždenie rozhoduje nadpolovičnou väčšinou hlasov všetkých akcionárov.</w:t>
      </w:r>
    </w:p>
    <w:p w:rsidR="00BA33E2" w:rsidRDefault="00BA33E2" w:rsidP="00BA33E2">
      <w:pPr>
        <w:ind w:left="350" w:firstLine="28"/>
        <w:rPr>
          <w:rFonts w:ascii="Times New Roman" w:hAnsi="Times New Roman" w:cs="Times New Roman"/>
        </w:rPr>
      </w:pPr>
    </w:p>
    <w:p w:rsidR="00BA33E2" w:rsidRDefault="00BA33E2" w:rsidP="00BA33E2">
      <w:pPr>
        <w:numPr>
          <w:ilvl w:val="0"/>
          <w:numId w:val="2"/>
        </w:numPr>
        <w:rPr>
          <w:rFonts w:ascii="Times New Roman" w:hAnsi="Times New Roman" w:cs="Times New Roman"/>
        </w:rPr>
      </w:pPr>
      <w:r>
        <w:rPr>
          <w:rFonts w:ascii="Times New Roman" w:hAnsi="Times New Roman" w:cs="Times New Roman"/>
        </w:rPr>
        <w:t>Na schválenie rozhodnutia valného zhromaždenia o zmene stanov, zvýšení alebo znížení základného imania, vydaní prioritných alebo vymeniteľných dlhopisov, zrušení spoločnosti alebo zmene jej právnej formy je potrebná dvojtretinová väčšina hlasov prítomných akcionárov a musí sa o tom vyhotoviť notárska zápisnica. Na rozhodnutie valného zhromaždenia o zmene práv spojených s niektorým druhom akcií a o obmedzení prevoditeľnosti akcií na meno sa vyžaduje aj súhlas dvojtretinovej väčšiny hlasov akcionárov, ktorí vlastnia tieto akcie.</w:t>
      </w:r>
    </w:p>
    <w:p w:rsidR="00BA33E2" w:rsidRDefault="00BA33E2" w:rsidP="00BA33E2">
      <w:pPr>
        <w:rPr>
          <w:rFonts w:ascii="Times New Roman" w:hAnsi="Times New Roman" w:cs="Times New Roman"/>
        </w:rPr>
      </w:pPr>
    </w:p>
    <w:p w:rsidR="00BA33E2" w:rsidRDefault="00BA33E2" w:rsidP="00BA33E2">
      <w:pPr>
        <w:numPr>
          <w:ilvl w:val="0"/>
          <w:numId w:val="2"/>
        </w:numPr>
        <w:rPr>
          <w:rFonts w:ascii="Times New Roman" w:hAnsi="Times New Roman" w:cs="Times New Roman"/>
        </w:rPr>
      </w:pPr>
      <w:r>
        <w:rPr>
          <w:rFonts w:ascii="Times New Roman" w:hAnsi="Times New Roman" w:cs="Times New Roman"/>
        </w:rPr>
        <w:t>Rozhodnutia valného zhromaždenia sa prijímajú vo forme uznesenia valného zhromaždenia, ktorého úplné znenie sa uvedie v zápisnici z valného zhromaždenia.</w:t>
      </w:r>
    </w:p>
    <w:p w:rsidR="00B655B6" w:rsidRDefault="00B655B6"/>
    <w:sectPr w:rsidR="00B65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15BDC"/>
    <w:multiLevelType w:val="hybridMultilevel"/>
    <w:tmpl w:val="084A3FD8"/>
    <w:lvl w:ilvl="0" w:tplc="F4305AF6">
      <w:start w:val="5"/>
      <w:numFmt w:val="bullet"/>
      <w:lvlText w:val="-"/>
      <w:lvlJc w:val="left"/>
      <w:pPr>
        <w:ind w:left="1065" w:hanging="360"/>
      </w:pPr>
      <w:rPr>
        <w:rFonts w:ascii="Times New Roman" w:eastAsia="Times New Roman" w:hAnsi="Times New Roman" w:cs="Times New Roman" w:hint="default"/>
      </w:rPr>
    </w:lvl>
    <w:lvl w:ilvl="1" w:tplc="041B0003">
      <w:start w:val="1"/>
      <w:numFmt w:val="bullet"/>
      <w:lvlText w:val="o"/>
      <w:lvlJc w:val="left"/>
      <w:pPr>
        <w:ind w:left="1785" w:hanging="360"/>
      </w:pPr>
      <w:rPr>
        <w:rFonts w:ascii="Courier New" w:hAnsi="Courier New" w:cs="Courier New" w:hint="default"/>
      </w:rPr>
    </w:lvl>
    <w:lvl w:ilvl="2" w:tplc="041B0005">
      <w:start w:val="1"/>
      <w:numFmt w:val="bullet"/>
      <w:lvlText w:val=""/>
      <w:lvlJc w:val="left"/>
      <w:pPr>
        <w:ind w:left="2505" w:hanging="360"/>
      </w:pPr>
      <w:rPr>
        <w:rFonts w:ascii="Wingdings" w:hAnsi="Wingdings" w:hint="default"/>
      </w:rPr>
    </w:lvl>
    <w:lvl w:ilvl="3" w:tplc="041B0001">
      <w:start w:val="1"/>
      <w:numFmt w:val="bullet"/>
      <w:lvlText w:val=""/>
      <w:lvlJc w:val="left"/>
      <w:pPr>
        <w:ind w:left="3225" w:hanging="360"/>
      </w:pPr>
      <w:rPr>
        <w:rFonts w:ascii="Symbol" w:hAnsi="Symbol" w:hint="default"/>
      </w:rPr>
    </w:lvl>
    <w:lvl w:ilvl="4" w:tplc="041B0003">
      <w:start w:val="1"/>
      <w:numFmt w:val="bullet"/>
      <w:lvlText w:val="o"/>
      <w:lvlJc w:val="left"/>
      <w:pPr>
        <w:ind w:left="3945" w:hanging="360"/>
      </w:pPr>
      <w:rPr>
        <w:rFonts w:ascii="Courier New" w:hAnsi="Courier New" w:cs="Courier New" w:hint="default"/>
      </w:rPr>
    </w:lvl>
    <w:lvl w:ilvl="5" w:tplc="041B0005">
      <w:start w:val="1"/>
      <w:numFmt w:val="bullet"/>
      <w:lvlText w:val=""/>
      <w:lvlJc w:val="left"/>
      <w:pPr>
        <w:ind w:left="4665" w:hanging="360"/>
      </w:pPr>
      <w:rPr>
        <w:rFonts w:ascii="Wingdings" w:hAnsi="Wingdings" w:hint="default"/>
      </w:rPr>
    </w:lvl>
    <w:lvl w:ilvl="6" w:tplc="041B0001">
      <w:start w:val="1"/>
      <w:numFmt w:val="bullet"/>
      <w:lvlText w:val=""/>
      <w:lvlJc w:val="left"/>
      <w:pPr>
        <w:ind w:left="5385" w:hanging="360"/>
      </w:pPr>
      <w:rPr>
        <w:rFonts w:ascii="Symbol" w:hAnsi="Symbol" w:hint="default"/>
      </w:rPr>
    </w:lvl>
    <w:lvl w:ilvl="7" w:tplc="041B0003">
      <w:start w:val="1"/>
      <w:numFmt w:val="bullet"/>
      <w:lvlText w:val="o"/>
      <w:lvlJc w:val="left"/>
      <w:pPr>
        <w:ind w:left="6105" w:hanging="360"/>
      </w:pPr>
      <w:rPr>
        <w:rFonts w:ascii="Courier New" w:hAnsi="Courier New" w:cs="Courier New" w:hint="default"/>
      </w:rPr>
    </w:lvl>
    <w:lvl w:ilvl="8" w:tplc="041B0005">
      <w:start w:val="1"/>
      <w:numFmt w:val="bullet"/>
      <w:lvlText w:val=""/>
      <w:lvlJc w:val="left"/>
      <w:pPr>
        <w:ind w:left="6825" w:hanging="360"/>
      </w:pPr>
      <w:rPr>
        <w:rFonts w:ascii="Wingdings" w:hAnsi="Wingdings" w:hint="default"/>
      </w:rPr>
    </w:lvl>
  </w:abstractNum>
  <w:abstractNum w:abstractNumId="1" w15:restartNumberingAfterBreak="0">
    <w:nsid w:val="2E6E6FA0"/>
    <w:multiLevelType w:val="hybridMultilevel"/>
    <w:tmpl w:val="A61294EA"/>
    <w:lvl w:ilvl="0" w:tplc="041B000F">
      <w:start w:val="1"/>
      <w:numFmt w:val="decimal"/>
      <w:lvlText w:val="%1."/>
      <w:lvlJc w:val="left"/>
      <w:pPr>
        <w:tabs>
          <w:tab w:val="num" w:pos="360"/>
        </w:tabs>
        <w:ind w:left="360" w:hanging="360"/>
      </w:pPr>
    </w:lvl>
    <w:lvl w:ilvl="1" w:tplc="3AA67B7A">
      <w:start w:val="1"/>
      <w:numFmt w:val="lowerLetter"/>
      <w:lvlText w:val="%2)"/>
      <w:lvlJc w:val="left"/>
      <w:pPr>
        <w:tabs>
          <w:tab w:val="num" w:pos="1440"/>
        </w:tabs>
        <w:ind w:left="1440" w:hanging="360"/>
      </w:pPr>
    </w:lvl>
    <w:lvl w:ilvl="2" w:tplc="041B000F">
      <w:start w:val="1"/>
      <w:numFmt w:val="decimal"/>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340849E7"/>
    <w:multiLevelType w:val="hybridMultilevel"/>
    <w:tmpl w:val="9B10548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3AD36339"/>
    <w:multiLevelType w:val="hybridMultilevel"/>
    <w:tmpl w:val="EF06640A"/>
    <w:lvl w:ilvl="0" w:tplc="041B000F">
      <w:start w:val="1"/>
      <w:numFmt w:val="decimal"/>
      <w:lvlText w:val="%1."/>
      <w:lvlJc w:val="left"/>
      <w:pPr>
        <w:tabs>
          <w:tab w:val="num" w:pos="720"/>
        </w:tabs>
        <w:ind w:left="720" w:hanging="360"/>
      </w:pPr>
    </w:lvl>
    <w:lvl w:ilvl="1" w:tplc="4EA437B2">
      <w:start w:val="1"/>
      <w:numFmt w:val="lowerLetter"/>
      <w:lvlText w:val="%2)"/>
      <w:lvlJc w:val="left"/>
      <w:pPr>
        <w:tabs>
          <w:tab w:val="num" w:pos="1440"/>
        </w:tabs>
        <w:ind w:left="1440" w:hanging="360"/>
      </w:pPr>
    </w:lvl>
    <w:lvl w:ilvl="2" w:tplc="041B000F">
      <w:start w:val="1"/>
      <w:numFmt w:val="decimal"/>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 w15:restartNumberingAfterBreak="0">
    <w:nsid w:val="3B055D5B"/>
    <w:multiLevelType w:val="hybridMultilevel"/>
    <w:tmpl w:val="55AE6CE2"/>
    <w:lvl w:ilvl="0" w:tplc="041B000F">
      <w:start w:val="1"/>
      <w:numFmt w:val="decimal"/>
      <w:lvlText w:val="%1."/>
      <w:lvlJc w:val="left"/>
      <w:pPr>
        <w:tabs>
          <w:tab w:val="num" w:pos="720"/>
        </w:tabs>
        <w:ind w:left="720" w:hanging="360"/>
      </w:pPr>
    </w:lvl>
    <w:lvl w:ilvl="1" w:tplc="AA063F08">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15:restartNumberingAfterBreak="0">
    <w:nsid w:val="3C3F7392"/>
    <w:multiLevelType w:val="hybridMultilevel"/>
    <w:tmpl w:val="6DCCBF92"/>
    <w:lvl w:ilvl="0" w:tplc="041B000F">
      <w:start w:val="1"/>
      <w:numFmt w:val="decimal"/>
      <w:lvlText w:val="%1."/>
      <w:lvlJc w:val="left"/>
      <w:pPr>
        <w:tabs>
          <w:tab w:val="num" w:pos="720"/>
        </w:tabs>
        <w:ind w:left="720" w:hanging="360"/>
      </w:pPr>
    </w:lvl>
    <w:lvl w:ilvl="1" w:tplc="DE88832A">
      <w:start w:val="1"/>
      <w:numFmt w:val="lowerLetter"/>
      <w:lvlText w:val="%2)"/>
      <w:lvlJc w:val="left"/>
      <w:pPr>
        <w:tabs>
          <w:tab w:val="num" w:pos="1778"/>
        </w:tabs>
        <w:ind w:left="1778" w:hanging="360"/>
      </w:pPr>
    </w:lvl>
    <w:lvl w:ilvl="2" w:tplc="041B000F">
      <w:start w:val="1"/>
      <w:numFmt w:val="decimal"/>
      <w:lvlText w:val="%3."/>
      <w:lvlJc w:val="left"/>
      <w:pPr>
        <w:tabs>
          <w:tab w:val="num" w:pos="2345"/>
        </w:tabs>
        <w:ind w:left="2345" w:hanging="36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 w15:restartNumberingAfterBreak="0">
    <w:nsid w:val="485D6BE7"/>
    <w:multiLevelType w:val="hybridMultilevel"/>
    <w:tmpl w:val="ADF64978"/>
    <w:lvl w:ilvl="0" w:tplc="F4305AF6">
      <w:start w:val="5"/>
      <w:numFmt w:val="bullet"/>
      <w:lvlText w:val="-"/>
      <w:lvlJc w:val="left"/>
      <w:pPr>
        <w:ind w:left="1785" w:hanging="360"/>
      </w:pPr>
      <w:rPr>
        <w:rFonts w:ascii="Times New Roman" w:eastAsia="Times New Roman" w:hAnsi="Times New Roman" w:cs="Times New Roman" w:hint="default"/>
      </w:rPr>
    </w:lvl>
    <w:lvl w:ilvl="1" w:tplc="041B0003">
      <w:start w:val="1"/>
      <w:numFmt w:val="bullet"/>
      <w:lvlText w:val="o"/>
      <w:lvlJc w:val="left"/>
      <w:pPr>
        <w:ind w:left="2505" w:hanging="360"/>
      </w:pPr>
      <w:rPr>
        <w:rFonts w:ascii="Courier New" w:hAnsi="Courier New" w:cs="Courier New" w:hint="default"/>
      </w:rPr>
    </w:lvl>
    <w:lvl w:ilvl="2" w:tplc="041B0005">
      <w:start w:val="1"/>
      <w:numFmt w:val="bullet"/>
      <w:lvlText w:val=""/>
      <w:lvlJc w:val="left"/>
      <w:pPr>
        <w:ind w:left="3225" w:hanging="360"/>
      </w:pPr>
      <w:rPr>
        <w:rFonts w:ascii="Wingdings" w:hAnsi="Wingdings" w:hint="default"/>
      </w:rPr>
    </w:lvl>
    <w:lvl w:ilvl="3" w:tplc="041B0001">
      <w:start w:val="1"/>
      <w:numFmt w:val="bullet"/>
      <w:lvlText w:val=""/>
      <w:lvlJc w:val="left"/>
      <w:pPr>
        <w:ind w:left="3945" w:hanging="360"/>
      </w:pPr>
      <w:rPr>
        <w:rFonts w:ascii="Symbol" w:hAnsi="Symbol" w:hint="default"/>
      </w:rPr>
    </w:lvl>
    <w:lvl w:ilvl="4" w:tplc="041B0003">
      <w:start w:val="1"/>
      <w:numFmt w:val="bullet"/>
      <w:lvlText w:val="o"/>
      <w:lvlJc w:val="left"/>
      <w:pPr>
        <w:ind w:left="4665" w:hanging="360"/>
      </w:pPr>
      <w:rPr>
        <w:rFonts w:ascii="Courier New" w:hAnsi="Courier New" w:cs="Courier New" w:hint="default"/>
      </w:rPr>
    </w:lvl>
    <w:lvl w:ilvl="5" w:tplc="041B0005">
      <w:start w:val="1"/>
      <w:numFmt w:val="bullet"/>
      <w:lvlText w:val=""/>
      <w:lvlJc w:val="left"/>
      <w:pPr>
        <w:ind w:left="5385" w:hanging="360"/>
      </w:pPr>
      <w:rPr>
        <w:rFonts w:ascii="Wingdings" w:hAnsi="Wingdings" w:hint="default"/>
      </w:rPr>
    </w:lvl>
    <w:lvl w:ilvl="6" w:tplc="041B0001">
      <w:start w:val="1"/>
      <w:numFmt w:val="bullet"/>
      <w:lvlText w:val=""/>
      <w:lvlJc w:val="left"/>
      <w:pPr>
        <w:ind w:left="6105" w:hanging="360"/>
      </w:pPr>
      <w:rPr>
        <w:rFonts w:ascii="Symbol" w:hAnsi="Symbol" w:hint="default"/>
      </w:rPr>
    </w:lvl>
    <w:lvl w:ilvl="7" w:tplc="041B0003">
      <w:start w:val="1"/>
      <w:numFmt w:val="bullet"/>
      <w:lvlText w:val="o"/>
      <w:lvlJc w:val="left"/>
      <w:pPr>
        <w:ind w:left="6825" w:hanging="360"/>
      </w:pPr>
      <w:rPr>
        <w:rFonts w:ascii="Courier New" w:hAnsi="Courier New" w:cs="Courier New" w:hint="default"/>
      </w:rPr>
    </w:lvl>
    <w:lvl w:ilvl="8" w:tplc="041B0005">
      <w:start w:val="1"/>
      <w:numFmt w:val="bullet"/>
      <w:lvlText w:val=""/>
      <w:lvlJc w:val="left"/>
      <w:pPr>
        <w:ind w:left="7545" w:hanging="360"/>
      </w:pPr>
      <w:rPr>
        <w:rFonts w:ascii="Wingdings" w:hAnsi="Wingdings" w:hint="default"/>
      </w:rPr>
    </w:lvl>
  </w:abstractNum>
  <w:abstractNum w:abstractNumId="7" w15:restartNumberingAfterBreak="0">
    <w:nsid w:val="7E7935A3"/>
    <w:multiLevelType w:val="hybridMultilevel"/>
    <w:tmpl w:val="523E8AC6"/>
    <w:lvl w:ilvl="0" w:tplc="041B000F">
      <w:start w:val="1"/>
      <w:numFmt w:val="decimal"/>
      <w:lvlText w:val="%1."/>
      <w:lvlJc w:val="left"/>
      <w:pPr>
        <w:tabs>
          <w:tab w:val="num" w:pos="644"/>
        </w:tabs>
        <w:ind w:left="644" w:hanging="360"/>
      </w:pPr>
    </w:lvl>
    <w:lvl w:ilvl="1" w:tplc="041B0019">
      <w:start w:val="1"/>
      <w:numFmt w:val="lowerLetter"/>
      <w:lvlText w:val="%2."/>
      <w:lvlJc w:val="left"/>
      <w:pPr>
        <w:tabs>
          <w:tab w:val="num" w:pos="1364"/>
        </w:tabs>
        <w:ind w:left="1364" w:hanging="360"/>
      </w:pPr>
    </w:lvl>
    <w:lvl w:ilvl="2" w:tplc="041B001B">
      <w:start w:val="1"/>
      <w:numFmt w:val="lowerRoman"/>
      <w:lvlText w:val="%3."/>
      <w:lvlJc w:val="right"/>
      <w:pPr>
        <w:tabs>
          <w:tab w:val="num" w:pos="2084"/>
        </w:tabs>
        <w:ind w:left="2084" w:hanging="180"/>
      </w:pPr>
    </w:lvl>
    <w:lvl w:ilvl="3" w:tplc="041B000F">
      <w:start w:val="1"/>
      <w:numFmt w:val="decimal"/>
      <w:lvlText w:val="%4."/>
      <w:lvlJc w:val="left"/>
      <w:pPr>
        <w:tabs>
          <w:tab w:val="num" w:pos="2804"/>
        </w:tabs>
        <w:ind w:left="2804" w:hanging="360"/>
      </w:pPr>
    </w:lvl>
    <w:lvl w:ilvl="4" w:tplc="041B0019">
      <w:start w:val="1"/>
      <w:numFmt w:val="lowerLetter"/>
      <w:lvlText w:val="%5."/>
      <w:lvlJc w:val="left"/>
      <w:pPr>
        <w:tabs>
          <w:tab w:val="num" w:pos="3524"/>
        </w:tabs>
        <w:ind w:left="3524" w:hanging="360"/>
      </w:pPr>
    </w:lvl>
    <w:lvl w:ilvl="5" w:tplc="041B001B">
      <w:start w:val="1"/>
      <w:numFmt w:val="lowerRoman"/>
      <w:lvlText w:val="%6."/>
      <w:lvlJc w:val="right"/>
      <w:pPr>
        <w:tabs>
          <w:tab w:val="num" w:pos="4244"/>
        </w:tabs>
        <w:ind w:left="4244" w:hanging="180"/>
      </w:pPr>
    </w:lvl>
    <w:lvl w:ilvl="6" w:tplc="041B000F">
      <w:start w:val="1"/>
      <w:numFmt w:val="decimal"/>
      <w:lvlText w:val="%7."/>
      <w:lvlJc w:val="left"/>
      <w:pPr>
        <w:tabs>
          <w:tab w:val="num" w:pos="4964"/>
        </w:tabs>
        <w:ind w:left="4964" w:hanging="360"/>
      </w:pPr>
    </w:lvl>
    <w:lvl w:ilvl="7" w:tplc="041B0019">
      <w:start w:val="1"/>
      <w:numFmt w:val="lowerLetter"/>
      <w:lvlText w:val="%8."/>
      <w:lvlJc w:val="left"/>
      <w:pPr>
        <w:tabs>
          <w:tab w:val="num" w:pos="5684"/>
        </w:tabs>
        <w:ind w:left="5684" w:hanging="360"/>
      </w:pPr>
    </w:lvl>
    <w:lvl w:ilvl="8" w:tplc="041B001B">
      <w:start w:val="1"/>
      <w:numFmt w:val="lowerRoman"/>
      <w:lvlText w:val="%9."/>
      <w:lvlJc w:val="right"/>
      <w:pPr>
        <w:tabs>
          <w:tab w:val="num" w:pos="6404"/>
        </w:tabs>
        <w:ind w:left="6404"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E2"/>
    <w:rsid w:val="0012310B"/>
    <w:rsid w:val="007278D0"/>
    <w:rsid w:val="00AA10C6"/>
    <w:rsid w:val="00B655B6"/>
    <w:rsid w:val="00BA33E2"/>
    <w:rsid w:val="00BE40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3F84D32-6D1C-4B1A-AB1F-A9DD2877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33E2"/>
    <w:pPr>
      <w:spacing w:after="0" w:line="240" w:lineRule="auto"/>
    </w:pPr>
    <w:rPr>
      <w:rFonts w:ascii="Tahoma" w:eastAsia="Times New Roman" w:hAnsi="Tahoma" w:cs="Courier New"/>
      <w:bCs/>
      <w:iCs/>
      <w:sz w:val="24"/>
      <w:szCs w:val="2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semiHidden/>
    <w:unhideWhenUsed/>
    <w:rsid w:val="00BA33E2"/>
    <w:pPr>
      <w:tabs>
        <w:tab w:val="center" w:pos="4536"/>
        <w:tab w:val="right" w:pos="9072"/>
      </w:tabs>
    </w:pPr>
  </w:style>
  <w:style w:type="character" w:customStyle="1" w:styleId="PtaChar">
    <w:name w:val="Päta Char"/>
    <w:basedOn w:val="Predvolenpsmoodseku"/>
    <w:link w:val="Pta"/>
    <w:semiHidden/>
    <w:rsid w:val="00BA33E2"/>
    <w:rPr>
      <w:rFonts w:ascii="Tahoma" w:eastAsia="Times New Roman" w:hAnsi="Tahoma" w:cs="Courier New"/>
      <w:bCs/>
      <w:iCs/>
      <w:sz w:val="24"/>
      <w:szCs w:val="21"/>
      <w:lang w:eastAsia="sk-SK"/>
    </w:rPr>
  </w:style>
  <w:style w:type="paragraph" w:styleId="Zarkazkladnhotextu">
    <w:name w:val="Body Text Indent"/>
    <w:basedOn w:val="Normlny"/>
    <w:link w:val="ZarkazkladnhotextuChar"/>
    <w:semiHidden/>
    <w:unhideWhenUsed/>
    <w:rsid w:val="00BA33E2"/>
    <w:pPr>
      <w:ind w:left="360"/>
    </w:pPr>
    <w:rPr>
      <w:rFonts w:ascii="Times New Roman" w:hAnsi="Times New Roman" w:cs="Times New Roman"/>
    </w:rPr>
  </w:style>
  <w:style w:type="character" w:customStyle="1" w:styleId="ZarkazkladnhotextuChar">
    <w:name w:val="Zarážka základného textu Char"/>
    <w:basedOn w:val="Predvolenpsmoodseku"/>
    <w:link w:val="Zarkazkladnhotextu"/>
    <w:semiHidden/>
    <w:rsid w:val="00BA33E2"/>
    <w:rPr>
      <w:rFonts w:ascii="Times New Roman" w:eastAsia="Times New Roman" w:hAnsi="Times New Roman" w:cs="Times New Roman"/>
      <w:bCs/>
      <w:iCs/>
      <w:sz w:val="24"/>
      <w:szCs w:val="21"/>
      <w:lang w:eastAsia="sk-SK"/>
    </w:rPr>
  </w:style>
  <w:style w:type="paragraph" w:styleId="Zarkazkladnhotextu2">
    <w:name w:val="Body Text Indent 2"/>
    <w:basedOn w:val="Normlny"/>
    <w:link w:val="Zarkazkladnhotextu2Char"/>
    <w:semiHidden/>
    <w:unhideWhenUsed/>
    <w:rsid w:val="00BA33E2"/>
    <w:pPr>
      <w:ind w:left="1080"/>
    </w:pPr>
    <w:rPr>
      <w:rFonts w:ascii="Times New Roman" w:hAnsi="Times New Roman" w:cs="Times New Roman"/>
    </w:rPr>
  </w:style>
  <w:style w:type="character" w:customStyle="1" w:styleId="Zarkazkladnhotextu2Char">
    <w:name w:val="Zarážka základného textu 2 Char"/>
    <w:basedOn w:val="Predvolenpsmoodseku"/>
    <w:link w:val="Zarkazkladnhotextu2"/>
    <w:semiHidden/>
    <w:rsid w:val="00BA33E2"/>
    <w:rPr>
      <w:rFonts w:ascii="Times New Roman" w:eastAsia="Times New Roman" w:hAnsi="Times New Roman" w:cs="Times New Roman"/>
      <w:bCs/>
      <w:iCs/>
      <w:sz w:val="24"/>
      <w:szCs w:val="21"/>
      <w:lang w:eastAsia="sk-SK"/>
    </w:rPr>
  </w:style>
  <w:style w:type="paragraph" w:styleId="Odsekzoznamu">
    <w:name w:val="List Paragraph"/>
    <w:basedOn w:val="Normlny"/>
    <w:uiPriority w:val="34"/>
    <w:qFormat/>
    <w:rsid w:val="00BA33E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2389</Words>
  <Characters>13622</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Vlado</cp:lastModifiedBy>
  <cp:revision>2</cp:revision>
  <dcterms:created xsi:type="dcterms:W3CDTF">2018-06-26T11:45:00Z</dcterms:created>
  <dcterms:modified xsi:type="dcterms:W3CDTF">2018-06-26T11:45:00Z</dcterms:modified>
</cp:coreProperties>
</file>